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2B8" w:rsidRPr="0097331D" w:rsidRDefault="004B32B8" w:rsidP="004B32B8">
      <w:pPr>
        <w:pBdr>
          <w:bottom w:val="single" w:sz="4" w:space="1" w:color="auto"/>
        </w:pBdr>
        <w:rPr>
          <w:sz w:val="28"/>
          <w:szCs w:val="28"/>
        </w:rPr>
      </w:pPr>
      <w:r w:rsidRPr="0097331D">
        <w:rPr>
          <w:sz w:val="28"/>
          <w:szCs w:val="28"/>
        </w:rPr>
        <w:t>Título</w:t>
      </w:r>
    </w:p>
    <w:p w:rsidR="009C7ADB" w:rsidRDefault="00DD11F4" w:rsidP="009C7ADB">
      <w:pPr>
        <w:rPr>
          <w:lang w:eastAsia="es-ES"/>
        </w:rPr>
      </w:pPr>
      <w:sdt>
        <w:sdtPr>
          <w:rPr>
            <w:b/>
            <w:sz w:val="28"/>
            <w:szCs w:val="28"/>
          </w:rPr>
          <w:id w:val="-363364490"/>
          <w:placeholder>
            <w:docPart w:val="7C7CC427356E41D7B7B1A36511714A64"/>
          </w:placeholder>
          <w:text w:multiLine="1"/>
        </w:sdtPr>
        <w:sdtContent>
          <w:r w:rsidR="009C7ADB">
            <w:rPr>
              <w:b/>
              <w:sz w:val="28"/>
              <w:szCs w:val="28"/>
            </w:rPr>
            <w:t>Nuevas tendencias en el contexto del marketing sensorial: el sonido como instrumento de comunicación estratégica en el actual escenario digital</w:t>
          </w:r>
        </w:sdtContent>
      </w:sdt>
      <w:r w:rsidR="009C7ADB" w:rsidRPr="009C7ADB">
        <w:rPr>
          <w:b/>
          <w:lang w:eastAsia="es-ES"/>
        </w:rPr>
        <w:t xml:space="preserve"> </w:t>
      </w:r>
    </w:p>
    <w:p w:rsidR="004B32B8" w:rsidRPr="0097331D" w:rsidRDefault="004B32B8" w:rsidP="004B32B8">
      <w:pPr>
        <w:rPr>
          <w:b/>
          <w:sz w:val="28"/>
          <w:szCs w:val="28"/>
        </w:rPr>
      </w:pPr>
    </w:p>
    <w:p w:rsidR="004B32B8" w:rsidRPr="0097331D" w:rsidRDefault="004B32B8" w:rsidP="004B32B8">
      <w:pPr>
        <w:pBdr>
          <w:bottom w:val="single" w:sz="4" w:space="1" w:color="auto"/>
        </w:pBdr>
      </w:pPr>
      <w:r w:rsidRPr="0097331D">
        <w:t>Subtítulo</w:t>
      </w:r>
    </w:p>
    <w:sdt>
      <w:sdtPr>
        <w:rPr>
          <w:b/>
        </w:rPr>
        <w:id w:val="567698207"/>
        <w:placeholder>
          <w:docPart w:val="571090E9EA4249D89ABDF1B00CCFE8DE"/>
        </w:placeholder>
        <w:showingPlcHdr/>
        <w:text w:multiLine="1"/>
      </w:sdtPr>
      <w:sdtContent>
        <w:p w:rsidR="004B32B8" w:rsidRPr="0097331D" w:rsidRDefault="009C7ADB" w:rsidP="004B32B8">
          <w:pPr>
            <w:rPr>
              <w:b/>
            </w:rPr>
          </w:pPr>
          <w:r w:rsidRPr="007E4193">
            <w:rPr>
              <w:rStyle w:val="Textodelmarcadordeposicin"/>
              <w:b/>
            </w:rPr>
            <w:t>Haga clic aquí para escribir texto.</w:t>
          </w:r>
        </w:p>
      </w:sdtContent>
    </w:sdt>
    <w:p w:rsidR="004B32B8" w:rsidRPr="0097331D" w:rsidRDefault="004B32B8" w:rsidP="004B32B8"/>
    <w:p w:rsidR="004B32B8" w:rsidRPr="0097331D" w:rsidRDefault="004B32B8" w:rsidP="004B32B8"/>
    <w:p w:rsidR="004B32B8" w:rsidRPr="0097331D" w:rsidRDefault="004B32B8" w:rsidP="004B32B8">
      <w:pPr>
        <w:pBdr>
          <w:bottom w:val="single" w:sz="4" w:space="1" w:color="auto"/>
        </w:pBdr>
      </w:pPr>
      <w:r w:rsidRPr="0097331D">
        <w:t>Resumen</w:t>
      </w:r>
    </w:p>
    <w:p w:rsidR="009C7ADB" w:rsidRDefault="009C7ADB" w:rsidP="009C7ADB">
      <w:pPr>
        <w:rPr>
          <w:lang w:eastAsia="es-ES"/>
        </w:rPr>
      </w:pPr>
      <w:r>
        <w:rPr>
          <w:lang w:eastAsia="es-ES"/>
        </w:rPr>
        <w:t xml:space="preserve">La sono-esfera digital se perfila como un entramado en el que la coexistencia de múltiples dispositivos electrónicos y la consolidación de formas y hábitos de escucha bien distintos a los que imperaban en la era analógica están propiciando una auténtica revalorización del sonido. Las muestras de esta realidad son diversas, pero una de las más evidentes se encuentra, por ejemplo, en la importancia que, seducidas por los avances científicos en el campo del marketing sensorial y experiencial, las empresas e instituciones confieren al </w:t>
      </w:r>
      <w:r w:rsidRPr="00F4501F">
        <w:rPr>
          <w:i/>
          <w:lang w:eastAsia="es-ES"/>
        </w:rPr>
        <w:t>audio</w:t>
      </w:r>
      <w:r>
        <w:rPr>
          <w:i/>
          <w:lang w:eastAsia="es-ES"/>
        </w:rPr>
        <w:t xml:space="preserve"> </w:t>
      </w:r>
      <w:r w:rsidRPr="00F4501F">
        <w:rPr>
          <w:i/>
          <w:lang w:eastAsia="es-ES"/>
        </w:rPr>
        <w:t>branding</w:t>
      </w:r>
      <w:r>
        <w:rPr>
          <w:lang w:eastAsia="es-ES"/>
        </w:rPr>
        <w:t xml:space="preserve"> y a la ambientación sonora en general, dos aspectos que, entre otras cosas, contribuyen a aportar un valor añadido a la gestión estratégica de las marcas, incrementan el valor emocional de sus activos intangibles y reducen la uniformidad de los elementos gráficos de su representación visual. </w:t>
      </w:r>
    </w:p>
    <w:p w:rsidR="009C7ADB" w:rsidRDefault="009C7ADB" w:rsidP="009C7ADB">
      <w:pPr>
        <w:rPr>
          <w:rFonts w:eastAsia="Times New Roman"/>
          <w:color w:val="000000"/>
          <w:lang w:eastAsia="es-ES"/>
        </w:rPr>
      </w:pPr>
      <w:r w:rsidRPr="009C7ADB">
        <w:rPr>
          <w:lang w:eastAsia="es-ES"/>
        </w:rPr>
        <w:t>Este trabajo, de</w:t>
      </w:r>
      <w:r>
        <w:rPr>
          <w:lang w:eastAsia="es-ES"/>
        </w:rPr>
        <w:t xml:space="preserve"> carácter exploratorio y basado en estudios de casos, recopila y analiza las experiencias y las acciones de comunicación más significativas desarrolladas hasta el momento y pone de relieve las tendencias observadas en un contexto en el que parecen tambalearse </w:t>
      </w:r>
      <w:r w:rsidRPr="00A05803">
        <w:rPr>
          <w:rFonts w:eastAsia="Times New Roman"/>
          <w:lang w:eastAsia="es-ES"/>
        </w:rPr>
        <w:t>los cimientos</w:t>
      </w:r>
      <w:r w:rsidRPr="00C81B3E">
        <w:t xml:space="preserve"> que, en el terreno </w:t>
      </w:r>
      <w:r>
        <w:t>de la comunicación</w:t>
      </w:r>
      <w:r w:rsidRPr="00C81B3E">
        <w:t xml:space="preserve"> audiovisual, </w:t>
      </w:r>
      <w:r>
        <w:t xml:space="preserve">venían </w:t>
      </w:r>
      <w:r w:rsidRPr="009C7ADB">
        <w:t>ensalzando</w:t>
      </w:r>
      <w:r>
        <w:t xml:space="preserve"> </w:t>
      </w:r>
      <w:r w:rsidRPr="00C81B3E">
        <w:t>la imagen como el principal de los estímulos y otorgaban</w:t>
      </w:r>
      <w:r>
        <w:t xml:space="preserve"> al sonido un rol</w:t>
      </w:r>
      <w:r w:rsidRPr="00C81B3E">
        <w:t xml:space="preserve"> secundario, despojándolo a menudo de su fuerza expresiva y de su </w:t>
      </w:r>
      <w:r>
        <w:t xml:space="preserve">ilimitado </w:t>
      </w:r>
      <w:r w:rsidRPr="00C81B3E">
        <w:t xml:space="preserve">poder de sugestión. </w:t>
      </w:r>
      <w:r>
        <w:t xml:space="preserve">La aportación profundiza igualmente en el comportamiento del “nuevo receptor” y las principales consecuencias de su inmersión </w:t>
      </w:r>
      <w:r w:rsidRPr="00C81B3E">
        <w:t xml:space="preserve">en </w:t>
      </w:r>
      <w:r>
        <w:t xml:space="preserve">un escenario en </w:t>
      </w:r>
      <w:r w:rsidRPr="00C81B3E">
        <w:t>el que los medios clásicos</w:t>
      </w:r>
      <w:r>
        <w:t xml:space="preserve"> como la radio o la televisión </w:t>
      </w:r>
      <w:r w:rsidRPr="00C81B3E">
        <w:t>conviven con plataformas ampliamente extendidas</w:t>
      </w:r>
      <w:r>
        <w:t xml:space="preserve"> como </w:t>
      </w:r>
      <w:r w:rsidRPr="00C81B3E">
        <w:t>YouTube, Spotify, iTunes o</w:t>
      </w:r>
      <w:r>
        <w:t xml:space="preserve"> Vimeo, así como con</w:t>
      </w:r>
      <w:r w:rsidRPr="00C81B3E">
        <w:t xml:space="preserve"> ese vasto abanico de posibilidades de creación y difusión de contenidos</w:t>
      </w:r>
      <w:r>
        <w:t xml:space="preserve"> sonoros</w:t>
      </w:r>
      <w:r w:rsidRPr="00C81B3E">
        <w:t xml:space="preserve"> que encarnan las redes sociales y los servicios de mensajería</w:t>
      </w:r>
      <w:r>
        <w:t xml:space="preserve"> instantánea</w:t>
      </w:r>
      <w:r w:rsidRPr="00C81B3E">
        <w:t xml:space="preserve"> más </w:t>
      </w:r>
      <w:r w:rsidRPr="00C81B3E">
        <w:lastRenderedPageBreak/>
        <w:t>populares (</w:t>
      </w:r>
      <w:r w:rsidRPr="00C81B3E">
        <w:rPr>
          <w:rFonts w:eastAsia="Times New Roman"/>
          <w:color w:val="000000"/>
          <w:lang w:eastAsia="es-ES"/>
        </w:rPr>
        <w:t>Facebook, Twitter o WhatsApp)</w:t>
      </w:r>
      <w:r>
        <w:rPr>
          <w:rFonts w:eastAsia="Times New Roman"/>
          <w:color w:val="000000"/>
          <w:lang w:eastAsia="es-ES"/>
        </w:rPr>
        <w:t>, los cuales también están propiciando una renovada dimensión de lo sonoro.</w:t>
      </w:r>
    </w:p>
    <w:p w:rsidR="004B32B8" w:rsidRPr="0097331D" w:rsidRDefault="004B32B8" w:rsidP="004B32B8"/>
    <w:p w:rsidR="004B32B8" w:rsidRPr="0097331D" w:rsidRDefault="004B32B8" w:rsidP="004B32B8"/>
    <w:p w:rsidR="004B32B8" w:rsidRPr="0097331D" w:rsidRDefault="004B32B8" w:rsidP="004B32B8">
      <w:pPr>
        <w:pBdr>
          <w:bottom w:val="single" w:sz="4" w:space="1" w:color="auto"/>
        </w:pBdr>
      </w:pPr>
      <w:r w:rsidRPr="0097331D">
        <w:t>Autores</w:t>
      </w:r>
    </w:p>
    <w:sdt>
      <w:sdtPr>
        <w:id w:val="-1732848777"/>
        <w:placeholder>
          <w:docPart w:val="3A9031FA114944699B5B2E2A8D685232"/>
        </w:placeholder>
        <w:text w:multiLine="1"/>
      </w:sdtPr>
      <w:sdtContent>
        <w:p w:rsidR="004B32B8" w:rsidRPr="0097331D" w:rsidRDefault="009C7ADB" w:rsidP="004B32B8">
          <w:r>
            <w:t>Mª Luz Barbeito Veloso y Juan José Perona Páez</w:t>
          </w:r>
          <w:r w:rsidR="00943A28">
            <w:t>. Departamento de Publicidad, Relaciones Públicas y Comunicación Audiovisual. Universidad Autónoma de Barcelona (UAB).</w:t>
          </w:r>
        </w:p>
      </w:sdtContent>
    </w:sdt>
    <w:p w:rsidR="004B32B8" w:rsidRPr="0097331D" w:rsidRDefault="004B32B8" w:rsidP="004B32B8"/>
    <w:p w:rsidR="004B32B8" w:rsidRPr="0097331D" w:rsidRDefault="004B32B8" w:rsidP="004B32B8"/>
    <w:p w:rsidR="004B32B8" w:rsidRPr="0097331D" w:rsidRDefault="004B32B8" w:rsidP="004B32B8">
      <w:pPr>
        <w:pBdr>
          <w:bottom w:val="single" w:sz="4" w:space="1" w:color="auto"/>
        </w:pBdr>
      </w:pPr>
      <w:r w:rsidRPr="0097331D">
        <w:t>Palabras clave</w:t>
      </w:r>
    </w:p>
    <w:sdt>
      <w:sdtPr>
        <w:id w:val="664827648"/>
        <w:placeholder>
          <w:docPart w:val="6107F199617D4A6990AF8DF8ADC86976"/>
        </w:placeholder>
        <w:text w:multiLine="1"/>
      </w:sdtPr>
      <w:sdtContent>
        <w:p w:rsidR="004B32B8" w:rsidRPr="0097331D" w:rsidRDefault="009C7ADB" w:rsidP="004B32B8">
          <w:r>
            <w:t>Sono-esfera</w:t>
          </w:r>
          <w:r w:rsidR="00B759C3">
            <w:t>,</w:t>
          </w:r>
          <w:r>
            <w:t xml:space="preserve"> digital, audio branding, sonotipo, </w:t>
          </w:r>
        </w:p>
      </w:sdtContent>
    </w:sdt>
    <w:p w:rsidR="004B32B8" w:rsidRPr="0097331D" w:rsidRDefault="004B32B8" w:rsidP="004B32B8"/>
    <w:p w:rsidR="004B32B8" w:rsidRPr="0097331D" w:rsidRDefault="004B32B8" w:rsidP="004B32B8"/>
    <w:p w:rsidR="004B32B8" w:rsidRPr="0097331D" w:rsidRDefault="004B32B8" w:rsidP="004B32B8">
      <w:pPr>
        <w:pBdr>
          <w:bottom w:val="single" w:sz="4" w:space="1" w:color="auto"/>
        </w:pBdr>
      </w:pPr>
      <w:r w:rsidRPr="0097331D">
        <w:t>Comunicación</w:t>
      </w:r>
    </w:p>
    <w:p w:rsidR="00153C58" w:rsidRDefault="00153C58" w:rsidP="00153C58">
      <w:pPr>
        <w:ind w:firstLine="708"/>
        <w:rPr>
          <w:rFonts w:eastAsia="Times New Roman"/>
          <w:lang w:eastAsia="es-ES"/>
        </w:rPr>
      </w:pPr>
      <w:r w:rsidRPr="00B72FB3">
        <w:rPr>
          <w:lang w:eastAsia="es-ES"/>
        </w:rPr>
        <w:t xml:space="preserve">A </w:t>
      </w:r>
      <w:r w:rsidRPr="00B72FB3">
        <w:rPr>
          <w:lang w:val="es-ES_tradnl" w:eastAsia="es-ES"/>
        </w:rPr>
        <w:t>principios de marzo de 2016</w:t>
      </w:r>
      <w:r w:rsidRPr="00B72FB3">
        <w:rPr>
          <w:rFonts w:eastAsia="Times New Roman"/>
          <w:lang w:eastAsia="es-ES"/>
        </w:rPr>
        <w:t xml:space="preserve">, la marca española Seat lanzaba un concurso internacional destinado a compositores musicales a los que les atrajera la idea de crear el logo sonoro de la citada compañía </w:t>
      </w:r>
      <w:r w:rsidRPr="0071787B">
        <w:rPr>
          <w:rFonts w:eastAsia="Times New Roman"/>
          <w:lang w:eastAsia="es-ES"/>
        </w:rPr>
        <w:t>automovilística (</w:t>
      </w:r>
      <w:hyperlink r:id="rId7" w:history="1">
        <w:r w:rsidRPr="0071787B">
          <w:rPr>
            <w:rStyle w:val="Hipervnculo"/>
            <w:rFonts w:eastAsia="Times New Roman"/>
            <w:lang w:eastAsia="es-ES"/>
          </w:rPr>
          <w:t>http://www.seat.es/compania/musicathon.html</w:t>
        </w:r>
      </w:hyperlink>
      <w:r w:rsidRPr="0071787B">
        <w:rPr>
          <w:rFonts w:eastAsia="Times New Roman"/>
          <w:lang w:eastAsia="es-ES"/>
        </w:rPr>
        <w:t>).</w:t>
      </w:r>
      <w:r w:rsidRPr="00B72FB3">
        <w:rPr>
          <w:rFonts w:eastAsia="Times New Roman"/>
          <w:lang w:eastAsia="es-ES"/>
        </w:rPr>
        <w:t xml:space="preserve">  Se trata de una iniciativa que </w:t>
      </w:r>
      <w:r>
        <w:rPr>
          <w:rFonts w:eastAsia="Times New Roman"/>
          <w:lang w:eastAsia="es-ES"/>
        </w:rPr>
        <w:t>viene</w:t>
      </w:r>
      <w:r w:rsidRPr="00B72FB3">
        <w:rPr>
          <w:rFonts w:eastAsia="Times New Roman"/>
          <w:lang w:eastAsia="es-ES"/>
        </w:rPr>
        <w:t xml:space="preserve"> a sumarse a </w:t>
      </w:r>
      <w:r w:rsidRPr="00B72FB3">
        <w:rPr>
          <w:lang w:eastAsia="es-ES"/>
        </w:rPr>
        <w:t xml:space="preserve">otras que, sin duda, indican una marcada tendencia hacia la revalorización de lo sonoro, como </w:t>
      </w:r>
      <w:r w:rsidRPr="00B72FB3">
        <w:rPr>
          <w:lang w:val="es-ES_tradnl" w:eastAsia="es-ES"/>
        </w:rPr>
        <w:t>las acciones que Renault o Volvo emprendieron en el Sal</w:t>
      </w:r>
      <w:r>
        <w:rPr>
          <w:lang w:val="es-ES_tradnl" w:eastAsia="es-ES"/>
        </w:rPr>
        <w:t>ón del Automóvil de París 2014, donde, se</w:t>
      </w:r>
      <w:r w:rsidRPr="00B72FB3">
        <w:rPr>
          <w:lang w:val="es-ES_tradnl" w:eastAsia="es-ES"/>
        </w:rPr>
        <w:t xml:space="preserve">gún explica Ramón Vives (2014a) en la revista </w:t>
      </w:r>
      <w:r w:rsidRPr="00B72FB3">
        <w:rPr>
          <w:i/>
          <w:lang w:val="es-ES_tradnl" w:eastAsia="es-ES"/>
        </w:rPr>
        <w:t>PuroMarketing</w:t>
      </w:r>
      <w:r w:rsidRPr="00B72FB3">
        <w:rPr>
          <w:lang w:val="es-ES_tradnl" w:eastAsia="es-ES"/>
        </w:rPr>
        <w:t xml:space="preserve">, </w:t>
      </w:r>
      <w:r>
        <w:rPr>
          <w:lang w:val="es-ES_tradnl" w:eastAsia="es-ES"/>
        </w:rPr>
        <w:t>“</w:t>
      </w:r>
      <w:r w:rsidRPr="00B72FB3">
        <w:rPr>
          <w:lang w:val="es-ES_tradnl" w:eastAsia="es-ES"/>
        </w:rPr>
        <w:t>una delicada sonorización y unas exquisitas transiciones sonoras y lumínicas ayudaban a que la relación del visitante con la marca del rombo fuera complet</w:t>
      </w:r>
      <w:r>
        <w:rPr>
          <w:lang w:val="es-ES_tradnl" w:eastAsia="es-ES"/>
        </w:rPr>
        <w:t>a, agradable y cargada de valor”.</w:t>
      </w:r>
      <w:r w:rsidRPr="00B72FB3">
        <w:rPr>
          <w:lang w:val="es-ES_tradnl" w:eastAsia="es-ES"/>
        </w:rPr>
        <w:t xml:space="preserve"> Volvo, por su parte, recreaba las estaciones del año con un complejo sistema de proyecciones que envolvían al receptor 360 grados. </w:t>
      </w:r>
      <w:r>
        <w:rPr>
          <w:lang w:val="es-ES_tradnl" w:eastAsia="es-ES"/>
        </w:rPr>
        <w:t>“</w:t>
      </w:r>
      <w:r w:rsidRPr="00B72FB3">
        <w:rPr>
          <w:lang w:val="es-ES_tradnl" w:eastAsia="es-ES"/>
        </w:rPr>
        <w:t>Las proyecciones se acompañaban del sonido de los elementos naturales que los vehículos de la marca sueca desafían con brío, generando incluso una verdadera lluvia con una cortina de agua que rodeaba el espacio</w:t>
      </w:r>
      <w:r>
        <w:rPr>
          <w:lang w:val="es-ES_tradnl" w:eastAsia="es-ES"/>
        </w:rPr>
        <w:t>”</w:t>
      </w:r>
      <w:r w:rsidRPr="00B72FB3">
        <w:rPr>
          <w:lang w:val="es-ES_tradnl" w:eastAsia="es-ES"/>
        </w:rPr>
        <w:t>.</w:t>
      </w:r>
      <w:r w:rsidRPr="00B72FB3">
        <w:rPr>
          <w:rFonts w:eastAsia="Times New Roman"/>
          <w:lang w:eastAsia="es-ES"/>
        </w:rPr>
        <w:t xml:space="preserve"> </w:t>
      </w:r>
    </w:p>
    <w:p w:rsidR="00153C58" w:rsidRDefault="00153C58" w:rsidP="00153C58">
      <w:pPr>
        <w:ind w:firstLine="708"/>
        <w:rPr>
          <w:lang w:eastAsia="es-ES"/>
        </w:rPr>
      </w:pPr>
      <w:r w:rsidRPr="00B72FB3">
        <w:rPr>
          <w:lang w:eastAsia="es-ES"/>
        </w:rPr>
        <w:t>Pero con independencia de los ejemplos expuestos, referidos todos ellos al mundo del automóvil, también resultan interesantes otras experiencias estrechamente relacionadas con acciones de marketing sensorial,  es decir, con la puesta en marcha de estrategias centradas en el cliente que buscan una conexión adecuada con el</w:t>
      </w:r>
      <w:r>
        <w:rPr>
          <w:lang w:eastAsia="es-ES"/>
        </w:rPr>
        <w:t xml:space="preserve"> mismo y que, como señala Schmitt (2011, </w:t>
      </w:r>
      <w:r>
        <w:rPr>
          <w:lang w:eastAsia="es-ES"/>
        </w:rPr>
        <w:lastRenderedPageBreak/>
        <w:t xml:space="preserve">p. </w:t>
      </w:r>
      <w:r w:rsidRPr="00B72FB3">
        <w:rPr>
          <w:lang w:eastAsia="es-ES"/>
        </w:rPr>
        <w:t xml:space="preserve">9), “pueden ser evocadas por los productos, el packaging, las acciones de comunicación, las interacciones en tienda, las relaciones de venta, </w:t>
      </w:r>
      <w:r>
        <w:rPr>
          <w:lang w:eastAsia="es-ES"/>
        </w:rPr>
        <w:t xml:space="preserve">los eventos, y similares”. En concreto, </w:t>
      </w:r>
      <w:r w:rsidRPr="00B72FB3">
        <w:rPr>
          <w:lang w:eastAsia="es-ES"/>
        </w:rPr>
        <w:t xml:space="preserve">en el ámbito del sonido, merece la pena mencionar la ambientación por la que apuesta la cadena francesa Nature et Découvertes en sus tiendas, en las que una combinación de objetos sonoros en diferentes planos permite al visitante experimentar la sensación de estar en contacto con los sonidos de la naturaleza cuando pasea por la zona en la que se exponen productos de montañismo, meteorología o jardinería, mientras que al adentrarse en la estancia dedicada a la venta de aromaterapia el paisaje sonoro que le acompaña lo protagonizan músicas relajantes y suaves. La ambientación está muy cuidada, hasta el punto de que las transiciones apenas son detectadas. La apuesta de Nature et Découvertes contrasta con la política que siguen la mayoría de establecimientos, los cuales se suelen limitar a poner un hilo musical que sintonice con el perfil de su público objetivo. </w:t>
      </w:r>
    </w:p>
    <w:p w:rsidR="00153C58" w:rsidRPr="0071787B" w:rsidRDefault="00153C58" w:rsidP="00153C58">
      <w:pPr>
        <w:ind w:firstLine="708"/>
      </w:pPr>
      <w:r>
        <w:rPr>
          <w:lang w:eastAsia="es-ES"/>
        </w:rPr>
        <w:t>En España, un</w:t>
      </w:r>
      <w:r w:rsidRPr="00B72FB3">
        <w:rPr>
          <w:lang w:eastAsia="es-ES"/>
        </w:rPr>
        <w:t xml:space="preserve"> caso que llama la atención es el de la cadena de supermercados Mercadona, y, en concreto, el indicativo que, a modo de logo sonoro, la cadena emite en sus tiendas periódicamente </w:t>
      </w:r>
      <w:r w:rsidRPr="0071787B">
        <w:rPr>
          <w:lang w:eastAsia="es-ES"/>
        </w:rPr>
        <w:t>(</w:t>
      </w:r>
      <w:hyperlink r:id="rId8" w:history="1">
        <w:r w:rsidRPr="0071787B">
          <w:rPr>
            <w:rStyle w:val="Hipervnculo"/>
            <w:lang w:eastAsia="es-ES"/>
          </w:rPr>
          <w:t>https://www.youtube.com/watch?v=ytT6355sDr4</w:t>
        </w:r>
      </w:hyperlink>
      <w:r w:rsidRPr="0071787B">
        <w:rPr>
          <w:lang w:eastAsia="es-ES"/>
        </w:rPr>
        <w:t xml:space="preserve">). Precisamente, </w:t>
      </w:r>
      <w:r w:rsidRPr="0071787B">
        <w:t>en noviembre de 2014 el diario ABC publicaba una noticia que informaba de que la compañía de supermercados había registrado “uno de sus activos más reconocidos y</w:t>
      </w:r>
      <w:hyperlink r:id="rId9" w:tooltip="con el que más le identifican sus clientes" w:history="1">
        <w:r w:rsidRPr="0071787B">
          <w:rPr>
            <w:rStyle w:val="Hipervnculo"/>
          </w:rPr>
          <w:t xml:space="preserve"> con el que más le identifican sus clientes</w:t>
        </w:r>
      </w:hyperlink>
      <w:r w:rsidRPr="0071787B">
        <w:t>, la melodía de su marca”. Según este diario, la melodía de Mercadona era, además,</w:t>
      </w:r>
      <w:r w:rsidRPr="0071787B">
        <w:rPr>
          <w:bCs/>
        </w:rPr>
        <w:t xml:space="preserve"> uno de los temas más comentados en las Redes Sociales </w:t>
      </w:r>
      <w:r w:rsidRPr="0071787B">
        <w:t>(2.000 menciones desde octubre de 2014) y había sido de forma natural Trending Topic en España en numerosas ocasiones, superando las 18.000 menciones/día (</w:t>
      </w:r>
      <w:hyperlink r:id="rId10" w:history="1">
        <w:r w:rsidRPr="0071787B">
          <w:rPr>
            <w:rStyle w:val="Hipervnculo"/>
          </w:rPr>
          <w:t>http://www.abc.es/local-comunidad-valenciana/20141215/abci-melodia-mercadona-201412151620.html</w:t>
        </w:r>
      </w:hyperlink>
      <w:r w:rsidRPr="0071787B">
        <w:t>)</w:t>
      </w:r>
      <w:r>
        <w:t>.</w:t>
      </w:r>
    </w:p>
    <w:p w:rsidR="00153C58" w:rsidRDefault="00153C58" w:rsidP="00153C58">
      <w:pPr>
        <w:rPr>
          <w:rFonts w:eastAsia="Times New Roman"/>
          <w:b/>
          <w:lang w:eastAsia="es-ES"/>
        </w:rPr>
      </w:pPr>
    </w:p>
    <w:p w:rsidR="00153C58" w:rsidRPr="0071787B" w:rsidRDefault="00153C58" w:rsidP="00153C58">
      <w:pPr>
        <w:rPr>
          <w:rFonts w:ascii="Arial" w:eastAsia="Times New Roman" w:hAnsi="Arial" w:cs="Arial"/>
          <w:b/>
          <w:lang w:eastAsia="es-ES"/>
        </w:rPr>
      </w:pPr>
      <w:r w:rsidRPr="0071787B">
        <w:rPr>
          <w:rFonts w:ascii="Arial" w:eastAsia="Times New Roman" w:hAnsi="Arial" w:cs="Arial"/>
          <w:b/>
          <w:lang w:eastAsia="es-ES"/>
        </w:rPr>
        <w:t>La sono-esfera digital: un escenario propicio para el cultivo de la identidad de marca</w:t>
      </w:r>
    </w:p>
    <w:p w:rsidR="00153C58" w:rsidRPr="00B72FB3" w:rsidRDefault="00153C58" w:rsidP="00153C58">
      <w:pPr>
        <w:ind w:firstLine="708"/>
        <w:rPr>
          <w:lang w:eastAsia="es-ES"/>
        </w:rPr>
      </w:pPr>
      <w:r w:rsidRPr="00B72FB3">
        <w:rPr>
          <w:rFonts w:eastAsia="Times New Roman"/>
          <w:lang w:eastAsia="es-ES"/>
        </w:rPr>
        <w:t xml:space="preserve">La acción de Seat, denominada </w:t>
      </w:r>
      <w:r w:rsidRPr="00B72FB3">
        <w:rPr>
          <w:i/>
        </w:rPr>
        <w:t>Musicathon</w:t>
      </w:r>
      <w:r w:rsidRPr="00B72FB3">
        <w:rPr>
          <w:rFonts w:eastAsia="Times New Roman"/>
          <w:lang w:eastAsia="es-ES"/>
        </w:rPr>
        <w:t>, las de las otras dos marcas de coches citadas, o los últimos ejemplos expuestos en relación con centros comerciales</w:t>
      </w:r>
      <w:r>
        <w:rPr>
          <w:rFonts w:eastAsia="Times New Roman"/>
          <w:lang w:eastAsia="es-ES"/>
        </w:rPr>
        <w:t xml:space="preserve"> de diferente índole,</w:t>
      </w:r>
      <w:r w:rsidRPr="00B72FB3">
        <w:rPr>
          <w:rFonts w:eastAsia="Times New Roman"/>
          <w:lang w:eastAsia="es-ES"/>
        </w:rPr>
        <w:t xml:space="preserve"> son casos muy ilustrativos de la importancia que, seducidas por los avances científicos en el campo del marketing sensorial </w:t>
      </w:r>
      <w:r w:rsidRPr="00B72FB3">
        <w:rPr>
          <w:lang w:eastAsia="es-ES"/>
        </w:rPr>
        <w:t xml:space="preserve">(Moral y Fernández, 2012, Manzano </w:t>
      </w:r>
      <w:r w:rsidRPr="00B72FB3">
        <w:rPr>
          <w:i/>
          <w:lang w:eastAsia="es-ES"/>
        </w:rPr>
        <w:t>et al</w:t>
      </w:r>
      <w:r w:rsidRPr="00B72FB3">
        <w:rPr>
          <w:lang w:eastAsia="es-ES"/>
        </w:rPr>
        <w:t xml:space="preserve">., 2012, </w:t>
      </w:r>
      <w:r w:rsidRPr="00B72FB3">
        <w:t xml:space="preserve">Hultén, Broweus &amp; Van Dijk, </w:t>
      </w:r>
      <w:r w:rsidRPr="00B72FB3">
        <w:rPr>
          <w:lang w:eastAsia="es-ES"/>
        </w:rPr>
        <w:t xml:space="preserve">2009, Lenderman y Sánchez, 2008) las compañías han empezado a conferir a las oportunidades que brinda la </w:t>
      </w:r>
      <w:r w:rsidRPr="00B72FB3">
        <w:rPr>
          <w:i/>
          <w:lang w:eastAsia="es-ES"/>
        </w:rPr>
        <w:t>sono-esfera</w:t>
      </w:r>
      <w:r w:rsidRPr="00B72FB3">
        <w:rPr>
          <w:lang w:eastAsia="es-ES"/>
        </w:rPr>
        <w:t xml:space="preserve"> </w:t>
      </w:r>
      <w:r w:rsidRPr="00B72FB3">
        <w:rPr>
          <w:i/>
          <w:lang w:eastAsia="es-ES"/>
        </w:rPr>
        <w:t>digital</w:t>
      </w:r>
      <w:r>
        <w:rPr>
          <w:lang w:eastAsia="es-ES"/>
        </w:rPr>
        <w:t xml:space="preserve"> (Perona, Barbeito y</w:t>
      </w:r>
      <w:r w:rsidRPr="00B72FB3">
        <w:rPr>
          <w:lang w:eastAsia="es-ES"/>
        </w:rPr>
        <w:t xml:space="preserve"> </w:t>
      </w:r>
      <w:r>
        <w:rPr>
          <w:lang w:eastAsia="es-ES"/>
        </w:rPr>
        <w:t xml:space="preserve">Fajula, 2014; </w:t>
      </w:r>
      <w:r>
        <w:rPr>
          <w:lang w:eastAsia="es-ES"/>
        </w:rPr>
        <w:lastRenderedPageBreak/>
        <w:t>Barbeito, Fajula y</w:t>
      </w:r>
      <w:r w:rsidRPr="00B72FB3">
        <w:rPr>
          <w:lang w:eastAsia="es-ES"/>
        </w:rPr>
        <w:t xml:space="preserve"> Enrique, 2012) para llegar a los públicos mediante actividades de comunicación</w:t>
      </w:r>
      <w:r>
        <w:rPr>
          <w:lang w:eastAsia="es-ES"/>
        </w:rPr>
        <w:t xml:space="preserve"> cada vez más específicas </w:t>
      </w:r>
      <w:r w:rsidRPr="00B72FB3">
        <w:rPr>
          <w:lang w:eastAsia="es-ES"/>
        </w:rPr>
        <w:t xml:space="preserve">y dirigidas. </w:t>
      </w:r>
    </w:p>
    <w:p w:rsidR="00153C58" w:rsidRPr="00B72FB3" w:rsidRDefault="00153C58" w:rsidP="00153C58">
      <w:pPr>
        <w:ind w:firstLine="708"/>
        <w:rPr>
          <w:lang w:val="es-ES_tradnl" w:eastAsia="es-ES"/>
        </w:rPr>
      </w:pPr>
      <w:r w:rsidRPr="00B72FB3">
        <w:rPr>
          <w:rFonts w:eastAsia="Times New Roman"/>
          <w:lang w:eastAsia="es-ES"/>
        </w:rPr>
        <w:t>Y es que el escenario de recepción sonora actual, caracterizado por una notable variedad de dispositivos electrónico digitales y por la consolidación de nuevas formas y hábitos de consumo, está empezando a resquebrajar los cimientos</w:t>
      </w:r>
      <w:r w:rsidRPr="00B72FB3">
        <w:t xml:space="preserve"> que, en el terreno de la comunicación audiovisual, hacían de la imagen el princi</w:t>
      </w:r>
      <w:r>
        <w:t>pal de los estímulos y dotaban</w:t>
      </w:r>
      <w:r w:rsidRPr="00B72FB3">
        <w:t xml:space="preserve"> al sonido </w:t>
      </w:r>
      <w:r>
        <w:t xml:space="preserve">de </w:t>
      </w:r>
      <w:r w:rsidRPr="00B72FB3">
        <w:t xml:space="preserve">un rol muchas veces secundario, despojándolo de su fuerza expresiva y </w:t>
      </w:r>
      <w:r>
        <w:t>sugestiva</w:t>
      </w:r>
      <w:r w:rsidRPr="00B72FB3">
        <w:t xml:space="preserve">. Es un escenario favorable para el desarrollo de “experiencias sonoras” que despierten sensaciones y emociones en los receptores y que, de alguna manera, rompan con los esquemas de lo racional, es decir, con aquellas estrategias y técnicas marketinianas centradas básicamente en ensalzar las características o los beneficios de una marca, producto o servicio. Y es también un terreno idóneo para el cultivo del </w:t>
      </w:r>
      <w:r w:rsidRPr="00B72FB3">
        <w:rPr>
          <w:i/>
        </w:rPr>
        <w:t>au</w:t>
      </w:r>
      <w:r w:rsidRPr="00B72FB3">
        <w:rPr>
          <w:i/>
          <w:lang w:eastAsia="es-ES"/>
        </w:rPr>
        <w:t>dio branding</w:t>
      </w:r>
      <w:r w:rsidRPr="00B72FB3">
        <w:rPr>
          <w:lang w:eastAsia="es-ES"/>
        </w:rPr>
        <w:t xml:space="preserve"> y su contribución a la construcción de identidad de las marcas, así como para el desarrollo de logotipos sonoros (o </w:t>
      </w:r>
      <w:r w:rsidRPr="00B72FB3">
        <w:rPr>
          <w:i/>
          <w:lang w:eastAsia="es-ES"/>
        </w:rPr>
        <w:t>sonotipos</w:t>
      </w:r>
      <w:r w:rsidRPr="00B72FB3">
        <w:rPr>
          <w:lang w:eastAsia="es-ES"/>
        </w:rPr>
        <w:t xml:space="preserve">) que aporten un </w:t>
      </w:r>
      <w:r>
        <w:rPr>
          <w:lang w:eastAsia="es-ES"/>
        </w:rPr>
        <w:t>plus</w:t>
      </w:r>
      <w:r w:rsidRPr="00B72FB3">
        <w:rPr>
          <w:lang w:eastAsia="es-ES"/>
        </w:rPr>
        <w:t xml:space="preserve"> </w:t>
      </w:r>
      <w:r w:rsidRPr="00B72FB3">
        <w:rPr>
          <w:lang w:val="es-ES_tradnl" w:eastAsia="es-ES"/>
        </w:rPr>
        <w:t>a la gestión estratégica de las mismas, incrementen el valor emocional de sus activos intangibles y reduzcan la uniformidad de los elementos gráficos de su representación visual.</w:t>
      </w:r>
    </w:p>
    <w:p w:rsidR="00153C58" w:rsidRPr="00B72FB3" w:rsidRDefault="00153C58" w:rsidP="00153C58">
      <w:pPr>
        <w:ind w:firstLine="708"/>
      </w:pPr>
      <w:r w:rsidRPr="00B72FB3">
        <w:rPr>
          <w:rFonts w:eastAsia="Times New Roman"/>
          <w:color w:val="000000"/>
          <w:lang w:eastAsia="es-ES"/>
        </w:rPr>
        <w:t>El concepto de sono-esfera digital al que aquí nos referimos entronca directamente con las</w:t>
      </w:r>
      <w:r w:rsidRPr="00B72FB3">
        <w:t xml:space="preserve"> aportaciones de Murray Schafer (1993) relativas a la construcción de los paisajes sonoros y a ese contexto de recepción y percepción acústica en el que el oyente decide qué escucha en función de su umbral de audibilidad. El concepto se identifica también con las apreciaciones de Michael Bull (2005, 2010) cuando habla de la esfera privada que permite al individuo, mediante el uso de reproductores tales como el mp3, el mp4, el iPod, las tabletas, el teléfono móvil o el ordenador portátil, aislarse de su alrededor y construir su propio universo sonoro, tras un proceso en el que él decide qué escuchar, cómo, desde dónde, cuándo y en qué condiciones. </w:t>
      </w:r>
    </w:p>
    <w:p w:rsidR="00153C58" w:rsidRPr="00B72FB3" w:rsidRDefault="00153C58" w:rsidP="00153C58">
      <w:pPr>
        <w:ind w:firstLine="708"/>
        <w:rPr>
          <w:rFonts w:eastAsia="Times New Roman"/>
          <w:lang w:eastAsia="es-ES"/>
        </w:rPr>
      </w:pPr>
      <w:r w:rsidRPr="00B72FB3">
        <w:t xml:space="preserve">Pero </w:t>
      </w:r>
      <w:r>
        <w:t xml:space="preserve">posiblemente </w:t>
      </w:r>
      <w:r w:rsidRPr="00B72FB3">
        <w:t>lo más importante es entender la sono-esfera digital como un entorno propicio para el desarrollo de identidad de marca en el marco de la narrativa transmedia -</w:t>
      </w:r>
      <w:r w:rsidRPr="00B72FB3">
        <w:rPr>
          <w:rFonts w:cs="Arial"/>
          <w:noProof/>
          <w:color w:val="000000"/>
          <w:lang w:val="es-ES_tradnl"/>
        </w:rPr>
        <w:t>una de las tendencias más sólidas del branded content (Horrigan, 2009) con el que las marcas buscan explorar nuevos caminos para distribuir sus contenidos-</w:t>
      </w:r>
      <w:r w:rsidRPr="00B72FB3">
        <w:t xml:space="preserve"> y, por ende, todo lo que ello supone para la comunicación publicitaria actual: una comunicación destinada a un consumidor inmerso en una realidad en la que los medios clásicos como la radio o la televisión conviven con plataformas audiovisuales ampliamente extendidas como YouTube, Spotify, iTunes o Vimeo, así como con ese vasto abanico de posibilidades de creación y difusión de contenidos sonoros que encarnan </w:t>
      </w:r>
      <w:r w:rsidRPr="00B72FB3">
        <w:lastRenderedPageBreak/>
        <w:t xml:space="preserve">las redes sociales y los servicios de mensajería instantánea más populares (Facebook, Twitter o WhatsApp). Los mensajes sonoros –desde un fragmento musical que actúe como auténtica marca sonora hasta un contenido informativo, de ficción o de cualquier otro género al que solo se pueda acceder mediante el sistema </w:t>
      </w:r>
      <w:r w:rsidRPr="00B72FB3">
        <w:rPr>
          <w:i/>
        </w:rPr>
        <w:t xml:space="preserve">podcast, </w:t>
      </w:r>
      <w:r w:rsidRPr="00B72FB3">
        <w:t>por citar dos ejemplos- son ahora más universales que nunca, abiertos, móviles y susceptibles de ser incorporados a distintos contextos para ser recibidos de diferentes formas, desde cualquier lugar y a cualquier hora. En definitiva, y como sostienen algunos autores, “e</w:t>
      </w:r>
      <w:r w:rsidRPr="00B72FB3">
        <w:rPr>
          <w:rFonts w:eastAsia="Times New Roman"/>
          <w:lang w:eastAsia="es-ES"/>
        </w:rPr>
        <w:t>l canal auditivo representa una oportunidad única en un momento clave en el que el elemento visual en la c</w:t>
      </w:r>
      <w:r>
        <w:rPr>
          <w:rFonts w:eastAsia="Times New Roman"/>
          <w:lang w:eastAsia="es-ES"/>
        </w:rPr>
        <w:t>omunicación está ultra saturado y</w:t>
      </w:r>
      <w:r w:rsidRPr="00B72FB3">
        <w:rPr>
          <w:rFonts w:eastAsia="Times New Roman"/>
          <w:lang w:eastAsia="es-ES"/>
        </w:rPr>
        <w:t xml:space="preserve"> las nuevas formas de comunicación y canales son multimedia e interactivos con una masiva presencia del audio” (Corrales, 2014: 40).</w:t>
      </w:r>
    </w:p>
    <w:p w:rsidR="00153C58" w:rsidRDefault="00153C58" w:rsidP="00153C58"/>
    <w:p w:rsidR="00153C58" w:rsidRPr="00B72FB3" w:rsidRDefault="00153C58" w:rsidP="00153C58">
      <w:r w:rsidRPr="00B72FB3">
        <w:t>Figura 1. Recreación del escenario dibujado por la sono-esfera digital. La imagen ejemplifica sólo algunas de las múltiples posibilidades del actual entorno de recepción sonora.</w:t>
      </w:r>
    </w:p>
    <w:p w:rsidR="00153C58" w:rsidRPr="00B72FB3" w:rsidRDefault="00153C58" w:rsidP="00153C58"/>
    <w:p w:rsidR="00153C58" w:rsidRPr="00B72FB3" w:rsidRDefault="00153C58" w:rsidP="00153C58">
      <w:pPr>
        <w:jc w:val="left"/>
      </w:pPr>
      <w:r w:rsidRPr="00B72FB3">
        <w:object w:dxaOrig="5162" w:dyaOrig="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258pt" o:ole="">
            <v:imagedata r:id="rId11" o:title=""/>
          </v:shape>
          <o:OLEObject Type="Embed" ProgID="PowerPoint.Slide.12" ShapeID="_x0000_i1025" DrawAspect="Content" ObjectID="_1523011003" r:id="rId12"/>
        </w:object>
      </w:r>
    </w:p>
    <w:p w:rsidR="00153C58" w:rsidRPr="00B72FB3" w:rsidRDefault="00153C58" w:rsidP="00153C58">
      <w:r w:rsidRPr="00B72FB3">
        <w:rPr>
          <w:i/>
        </w:rPr>
        <w:t>Fuente: Elaboración propia.</w:t>
      </w:r>
    </w:p>
    <w:p w:rsidR="00153C58" w:rsidRDefault="00153C58" w:rsidP="00153C58"/>
    <w:p w:rsidR="00153C58" w:rsidRDefault="00153C58" w:rsidP="00153C58">
      <w:pPr>
        <w:ind w:firstLine="708"/>
      </w:pPr>
      <w:r w:rsidRPr="00B72FB3">
        <w:lastRenderedPageBreak/>
        <w:t xml:space="preserve">En el terreno de la publicidad exclusivamente sonora, la ruptura con los esquemas de lo racional a la que antes se aludía no es una demanda ni mucho menos nueva. Tanto es así que ya en el año 2000 Barbeito y Vázquez se hacían eco de los resultados de una investigación realizada en 1996 por </w:t>
      </w:r>
      <w:bookmarkStart w:id="0" w:name="top"/>
      <w:r w:rsidRPr="00B72FB3">
        <w:t>Delta Marketing Research para la Asociación Española de Anunciantes, los cuales ponían de manifiesto que las características de complicidad y de vinculación emotiva que favorecen la imaginación no se aprovechaban publicitariamente en radio: “el no salir de la realidad racional, el no transportar al individuo a un mundo ideal y el no recurrir a la seducción ni a la activación de los sentidos para potenciar el deseo son las principales carencias comunicacionales del medio” (Bar</w:t>
      </w:r>
      <w:r>
        <w:t>beito y</w:t>
      </w:r>
      <w:r w:rsidRPr="00B72FB3">
        <w:t xml:space="preserve"> Vázquez, 2000, p. 210). </w:t>
      </w:r>
    </w:p>
    <w:p w:rsidR="00153C58" w:rsidRPr="00B72FB3" w:rsidRDefault="00153C58" w:rsidP="00153C58">
      <w:pPr>
        <w:ind w:firstLine="708"/>
      </w:pPr>
      <w:r w:rsidRPr="00B72FB3">
        <w:t xml:space="preserve">Es evidente que todos los componentes del lenguaje sonoro (voz, música, efectos y silencio) son susceptibles de convertirse en excelentes potenciadores de la imaginación, siempre y cuando se haga un uso creativo de los mismos y se inserten adecuadamente en el transcurso del mensaje. Sin embargo, la realidad sigue empeñándose en neutralizar el poder de sugestión que pueden llegar a desplegar los </w:t>
      </w:r>
      <w:r>
        <w:t xml:space="preserve">dos sistemas más utilizados en </w:t>
      </w:r>
      <w:r w:rsidRPr="00B72FB3">
        <w:t>publicidad y en otras acciones de comunicación sonora -la voz y la música (el lenguaje universal de la sensaciones)- hasta el punto de que la situación actual continúa dibujando una imagen muy similar a la que describían Perona y Barbeito en 2008, a partir de un estudio realizado sobre el lenguaje radiofónico en la publicidad del prime-time generalista español. Según los datos arrojados por dicho estudio, en el caso concreto de la música (presente en más del 80% de las 469 piezas publicitarias analizadas) cerca del 51 por ciento de las cuñas la utilizaba en función ornamental, es decir como mero acompañamiento, convirtiéndola en un simple accesorio del discurso verbal que no refuerza semánticamente el mensaje y que sólo</w:t>
      </w:r>
      <w:r>
        <w:t xml:space="preserve">, </w:t>
      </w:r>
      <w:r w:rsidRPr="00B72FB3">
        <w:t>cuando el montaje músico-verbal está bien resuelto</w:t>
      </w:r>
      <w:r>
        <w:t>,</w:t>
      </w:r>
      <w:r w:rsidRPr="00B72FB3">
        <w:t xml:space="preserve"> aporta un valor estético añadido. Sin embargo, “la música en función descriptivo-expresiva, aquella que se incorpora con el fin de despertar sensaciones y emociones en los oyentes, sólo se manifiesta en el 4,1 por ciento de las inserciones publicitarias emitidas por las principales cadenas en el transcurso del </w:t>
      </w:r>
      <w:r w:rsidRPr="00B72FB3">
        <w:rPr>
          <w:i/>
          <w:iCs/>
        </w:rPr>
        <w:t>prime time</w:t>
      </w:r>
      <w:r w:rsidRPr="00B72FB3">
        <w:t>” (Perona y Barbeito, 2008: 121).</w:t>
      </w:r>
    </w:p>
    <w:p w:rsidR="00153C58" w:rsidRDefault="00153C58" w:rsidP="00153C58">
      <w:pPr>
        <w:ind w:firstLine="708"/>
      </w:pPr>
      <w:r w:rsidRPr="00B72FB3">
        <w:t xml:space="preserve">En cualquier caso, está claro que la música se ha revelado históricamente como una aliada para las marcas, aunque con resultados muy desiguales en cuanto a identificación y asociación. Y es que, dejando al margen el éxito y la notoriedad alcanzada por algunos </w:t>
      </w:r>
      <w:r w:rsidRPr="00B72FB3">
        <w:rPr>
          <w:i/>
        </w:rPr>
        <w:t>jingles</w:t>
      </w:r>
      <w:r w:rsidRPr="00B72FB3">
        <w:t xml:space="preserve">, la razón que explicaría lo que se acaba de exponer en relación con el uso que de ella se hace puede residir en el hecho de que “se sigue trabajando el canal audio desde las piezas, no desde </w:t>
      </w:r>
      <w:r w:rsidRPr="00B72FB3">
        <w:lastRenderedPageBreak/>
        <w:t>la marca y de forma prácticamente independiente en los puntos de contacto, con tristes consecuencias la mayoría de las ocasiones. Así,</w:t>
      </w:r>
      <w:r w:rsidRPr="00B72FB3">
        <w:rPr>
          <w:rFonts w:eastAsia="Times New Roman"/>
          <w:lang w:eastAsia="es-ES"/>
        </w:rPr>
        <w:t xml:space="preserve"> la música que se oye en los spots puede no tener que ver con los valores de la marca o con la que se escucha en las tiendas” (Corrales, 2014:40). Como sostiene Vives (2014b), “parece evidente que, aún identificado el poder de la música, las marcas no actúan en consecuencia”. Como ejemplo netamente ilustrativo de ese poder, este autor remite al estudio </w:t>
      </w:r>
      <w:r w:rsidRPr="00B72FB3">
        <w:rPr>
          <w:i/>
        </w:rPr>
        <w:t>Sound like Branding</w:t>
      </w:r>
      <w:r w:rsidRPr="00B72FB3">
        <w:t xml:space="preserve"> realizado por la agencia sueca Hearbeats Inte</w:t>
      </w:r>
      <w:r>
        <w:t>rnational en 2009, el cual pone</w:t>
      </w:r>
      <w:r w:rsidRPr="00B72FB3">
        <w:t xml:space="preserve"> de manifiesto que </w:t>
      </w:r>
    </w:p>
    <w:p w:rsidR="00153C58" w:rsidRPr="00B72FB3" w:rsidRDefault="00153C58" w:rsidP="00153C58">
      <w:pPr>
        <w:ind w:firstLine="708"/>
      </w:pPr>
      <w:r w:rsidRPr="000E6ACE">
        <w:rPr>
          <w:i/>
        </w:rPr>
        <w:t>el 97% de las empresas cree que la música puede fortalecer su marca. También que el 76% de ellas utiliza activamente música en sus estrategias de marketing, aunque sólo el 40% ha tratado de identificar cómo suena su marca y únicamente un 20% de ellas dispone de logotipo sonoro. Otro dato relevante es que las empresas gasta menos de un 5% de su presupuesto en marketing en música</w:t>
      </w:r>
      <w:r>
        <w:t xml:space="preserve"> </w:t>
      </w:r>
      <w:r w:rsidRPr="00B72FB3">
        <w:t>(</w:t>
      </w:r>
      <w:hyperlink r:id="rId13" w:history="1">
        <w:r w:rsidRPr="00B72FB3">
          <w:rPr>
            <w:rStyle w:val="Hipervnculo"/>
          </w:rPr>
          <w:t>http://www.puromarketing.com/44/16154/audiobranding-poder-sonido-musica-aplicados-marketing.html</w:t>
        </w:r>
      </w:hyperlink>
      <w:r w:rsidRPr="00B72FB3">
        <w:t>).</w:t>
      </w:r>
    </w:p>
    <w:p w:rsidR="00153C58" w:rsidRDefault="00153C58" w:rsidP="00153C58">
      <w:pPr>
        <w:rPr>
          <w:b/>
        </w:rPr>
      </w:pPr>
    </w:p>
    <w:p w:rsidR="00153C58" w:rsidRPr="0071787B" w:rsidRDefault="00153C58" w:rsidP="00153C58">
      <w:pPr>
        <w:rPr>
          <w:rFonts w:ascii="Arial" w:hAnsi="Arial" w:cs="Arial"/>
          <w:b/>
        </w:rPr>
      </w:pPr>
      <w:r w:rsidRPr="0071787B">
        <w:rPr>
          <w:rFonts w:ascii="Arial" w:hAnsi="Arial" w:cs="Arial"/>
          <w:b/>
        </w:rPr>
        <w:t xml:space="preserve">El sonotipo: valor estratégico y comunicativo </w:t>
      </w:r>
    </w:p>
    <w:p w:rsidR="00153C58" w:rsidRPr="00B72FB3" w:rsidRDefault="00153C58" w:rsidP="00153C58">
      <w:pPr>
        <w:ind w:firstLine="708"/>
      </w:pPr>
      <w:r w:rsidRPr="00B72FB3">
        <w:t xml:space="preserve">Las principales herramientas sonoras para generar o potenciar la identidad de marca están ligadas a la evolución tecnológica, del mismo modo que tradicionalmente lo ha estado la producción audiovisual en su conjunto. Como se acaba de ver, el uso de la música se perfila no sólo como una de las estrategias más utilizadas, sino también como uno de los instrumentos que inspira mayor confianza a empresas e instituciones a la hora de publicitar sus productos y/o servicios. La música es, en no pocas ocasiones, la base sobre la que se sustenta la esencia de la identidad sonora y, por tanto, la melodía que, más o menos fragmentada, acompañará una determinada marca en sus diferentes manifestaciones comunicativas (espots de televisión, cuñas de radio, inserciones en Internet, publicidad en salas cinematográficas, eventos, loops corporativos, etc.) Pero además de esa base sonora, en la conformación de la identidad también pueden participar otros elementos no menos importantes, como las voces corporativas y los </w:t>
      </w:r>
      <w:bookmarkEnd w:id="0"/>
      <w:r w:rsidRPr="00B72FB3">
        <w:t>sonotipos (o logotipos sonoros). En los últimos años, los sonotipos se han erigido en auténticas marcas sonoras y, como posteriormente se verá, han experimentado una expansión continuada en el contexto del marketing sonoro, como bien demuestra la referencia a la convocatoria del concurso de Seat que abría esta aportación.</w:t>
      </w:r>
    </w:p>
    <w:p w:rsidR="00153C58" w:rsidRPr="00B72FB3" w:rsidRDefault="00153C58" w:rsidP="00153C58">
      <w:pPr>
        <w:ind w:firstLine="708"/>
      </w:pPr>
      <w:r w:rsidRPr="00B72FB3">
        <w:lastRenderedPageBreak/>
        <w:t>De hecho, el sonotipo se perfila como un formato que se integra de forma natural y armónica en los hábitos de consumo que desarrollan los receptores en el contexto de la sono-esfera digital, desde el momento en que, dadas sus características, es el rasgo sonoro que presenta un mayor grado de adaptabilidad estratégica y comunicativa al contexto actual. Porque, con independencia de definir un paisaje sonoro, reconocible de forma autónoma y con significado propio y diferenciado, el logo sonoro es capaz de generar experiencias sensoriales concretas, al tiempo que es susceptible de incorporarse sin problema alguno a cualquier forma de manifestación de la marca (medios clásicos, web, redes sociales, blogs, app’s, etc.)</w:t>
      </w:r>
    </w:p>
    <w:p w:rsidR="00153C58" w:rsidRPr="00B72FB3" w:rsidRDefault="00153C58" w:rsidP="00153C58">
      <w:pPr>
        <w:ind w:firstLine="708"/>
      </w:pPr>
      <w:r w:rsidRPr="00B72FB3">
        <w:t>En esencia, el sonotipo debería dar respuesta a la pregunta ¿a qué suena tu marca? Se trataría, por tanto, de expresar con sonido, a modo de síntesis máxima e igual que el logotipo lo hace con la imagen, los valores principales que la marca pretende proyectar. Es preciso que el sonotipo sea breve, conciso y  directo, pero sobre todo, y con el fin de facilitar su recuerdo, impactante y atractivo. A estas necesidades se podrían añadir otras no menos importantes, entre las que se encontrarían las siguientes:</w:t>
      </w:r>
    </w:p>
    <w:p w:rsidR="00153C58" w:rsidRDefault="00153C58" w:rsidP="00153C58">
      <w:pPr>
        <w:ind w:left="708"/>
      </w:pPr>
    </w:p>
    <w:p w:rsidR="00153C58" w:rsidRPr="00B72FB3" w:rsidRDefault="00153C58" w:rsidP="00153C58">
      <w:pPr>
        <w:ind w:left="708"/>
        <w:rPr>
          <w:lang w:val="es-ES_tradnl"/>
        </w:rPr>
      </w:pPr>
      <w:r w:rsidRPr="00B72FB3">
        <w:t>-Que sea fácil</w:t>
      </w:r>
      <w:r w:rsidRPr="00B72FB3">
        <w:rPr>
          <w:lang w:val="es-ES_tradnl"/>
        </w:rPr>
        <w:t xml:space="preserve"> de reconocer, para que el oyente lo asocie a la marca de referencia, reduciendo los niveles de ambigüedad inherentes a los mensajes sonoros de base no-verbal.</w:t>
      </w:r>
    </w:p>
    <w:p w:rsidR="00153C58" w:rsidRPr="00B72FB3" w:rsidRDefault="00153C58" w:rsidP="00153C58">
      <w:pPr>
        <w:ind w:left="708"/>
        <w:rPr>
          <w:lang w:val="es-ES_tradnl"/>
        </w:rPr>
      </w:pPr>
      <w:r w:rsidRPr="00B72FB3">
        <w:rPr>
          <w:lang w:val="es-ES_tradnl"/>
        </w:rPr>
        <w:t xml:space="preserve">-Que sea resistente a la “fatiga auditiva”. Su estructura sonora no debe cansar al oído, teniendo en cuenta el contexto de gran “repetibilidad” que exige la difusión de cualquier mensaje de la comunicación persuasiva a través de los diferentes medios. </w:t>
      </w:r>
    </w:p>
    <w:p w:rsidR="00153C58" w:rsidRPr="00B72FB3" w:rsidRDefault="00153C58" w:rsidP="00153C58">
      <w:pPr>
        <w:ind w:left="708"/>
        <w:rPr>
          <w:lang w:val="es-ES_tradnl"/>
        </w:rPr>
      </w:pPr>
      <w:r w:rsidRPr="00B72FB3">
        <w:rPr>
          <w:lang w:val="es-ES_tradnl"/>
        </w:rPr>
        <w:t xml:space="preserve">-Que sea susceptible de actuar como instrumento de </w:t>
      </w:r>
      <w:r w:rsidRPr="0071787B">
        <w:rPr>
          <w:lang w:val="es-ES_tradnl"/>
        </w:rPr>
        <w:t>“sustitución”,</w:t>
      </w:r>
      <w:r w:rsidRPr="00B72FB3">
        <w:rPr>
          <w:lang w:val="es-ES_tradnl"/>
        </w:rPr>
        <w:t xml:space="preserve"> cuando el </w:t>
      </w:r>
      <w:r w:rsidRPr="00B72FB3">
        <w:rPr>
          <w:i/>
          <w:lang w:val="es-ES_tradnl"/>
        </w:rPr>
        <w:t>logo</w:t>
      </w:r>
      <w:r w:rsidRPr="00B72FB3">
        <w:rPr>
          <w:lang w:val="es-ES_tradnl"/>
        </w:rPr>
        <w:t xml:space="preserve"> sonoro sustituye a cualquier representación gráfica de la marca.</w:t>
      </w:r>
    </w:p>
    <w:p w:rsidR="00153C58" w:rsidRDefault="00153C58" w:rsidP="00153C58">
      <w:pPr>
        <w:ind w:left="708"/>
        <w:rPr>
          <w:lang w:val="es-ES_tradnl"/>
        </w:rPr>
      </w:pPr>
      <w:r w:rsidRPr="00B72FB3">
        <w:rPr>
          <w:lang w:val="es-ES_tradnl"/>
        </w:rPr>
        <w:t xml:space="preserve">-Que sea capaz de desempeñar una función de “acompañamiento”, cuando el </w:t>
      </w:r>
      <w:r w:rsidRPr="00B72FB3">
        <w:rPr>
          <w:i/>
          <w:lang w:val="es-ES_tradnl"/>
        </w:rPr>
        <w:t>logo</w:t>
      </w:r>
      <w:r w:rsidRPr="00B72FB3">
        <w:rPr>
          <w:lang w:val="es-ES_tradnl"/>
        </w:rPr>
        <w:t xml:space="preserve"> sonoro acompaña a otras representaciones gráficas de la marca.</w:t>
      </w:r>
    </w:p>
    <w:p w:rsidR="00153C58" w:rsidRDefault="00153C58" w:rsidP="00153C58">
      <w:pPr>
        <w:ind w:left="708"/>
        <w:rPr>
          <w:lang w:val="es-ES_tradnl"/>
        </w:rPr>
      </w:pPr>
    </w:p>
    <w:p w:rsidR="00153C58" w:rsidRPr="00B72FB3" w:rsidRDefault="00153C58" w:rsidP="00153C58">
      <w:pPr>
        <w:rPr>
          <w:lang w:val="es-ES_tradnl"/>
        </w:rPr>
      </w:pPr>
      <w:r>
        <w:rPr>
          <w:lang w:val="es-ES_tradnl"/>
        </w:rPr>
        <w:t>Figura 2. Principales funciones del sono-tipo o logo sonoro.</w:t>
      </w:r>
    </w:p>
    <w:p w:rsidR="00153C58" w:rsidRPr="00B72FB3" w:rsidRDefault="00153C58" w:rsidP="00153C58">
      <w:pPr>
        <w:rPr>
          <w:color w:val="FF0000"/>
          <w:lang w:val="es-ES_tradnl"/>
        </w:rPr>
      </w:pPr>
    </w:p>
    <w:p w:rsidR="00153C58" w:rsidRDefault="00153C58" w:rsidP="00153C58">
      <w:pPr>
        <w:rPr>
          <w:lang w:val="es-ES_tradnl"/>
        </w:rPr>
      </w:pPr>
      <w:r>
        <w:rPr>
          <w:noProof/>
          <w:lang w:val="es-ES" w:eastAsia="es-ES"/>
        </w:rPr>
        <w:lastRenderedPageBreak/>
        <w:drawing>
          <wp:inline distT="0" distB="0" distL="0" distR="0">
            <wp:extent cx="5400040" cy="3150235"/>
            <wp:effectExtent l="57150" t="0" r="48260" b="3111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53C58" w:rsidRPr="006F0021" w:rsidRDefault="00153C58" w:rsidP="00153C58">
      <w:pPr>
        <w:rPr>
          <w:i/>
          <w:lang w:val="es-ES_tradnl"/>
        </w:rPr>
      </w:pPr>
      <w:r w:rsidRPr="006F0021">
        <w:rPr>
          <w:i/>
          <w:lang w:val="es-ES_tradnl"/>
        </w:rPr>
        <w:t>Fuente: Elaboración propia.</w:t>
      </w:r>
    </w:p>
    <w:p w:rsidR="00153C58" w:rsidRDefault="00153C58" w:rsidP="00153C58">
      <w:pPr>
        <w:rPr>
          <w:lang w:val="es-ES_tradnl"/>
        </w:rPr>
      </w:pPr>
    </w:p>
    <w:p w:rsidR="00153C58" w:rsidRPr="00B72FB3" w:rsidRDefault="00153C58" w:rsidP="00153C58">
      <w:pPr>
        <w:ind w:firstLine="708"/>
        <w:rPr>
          <w:rFonts w:cs="Arial"/>
          <w:lang w:val="es-ES_tradnl"/>
        </w:rPr>
      </w:pPr>
      <w:r>
        <w:rPr>
          <w:lang w:val="es-ES_tradnl"/>
        </w:rPr>
        <w:t>L</w:t>
      </w:r>
      <w:r w:rsidRPr="00B72FB3">
        <w:rPr>
          <w:lang w:val="es-ES_tradnl"/>
        </w:rPr>
        <w:t xml:space="preserve">a creación de cualquier logo sonoro debe fundamentarse en las principales teorías </w:t>
      </w:r>
      <w:r w:rsidRPr="00B72FB3">
        <w:rPr>
          <w:rFonts w:cs="Arial"/>
          <w:lang w:val="es-ES_tradnl"/>
        </w:rPr>
        <w:t>sobre la “audición coloreada”, la “sinestesia musical” o las “imágenes auditivas”, las cuales brindarán los ejes necesarios para facilitar la asociación de ideas entre sonido e imagen por parte del oyente, al tiempo que alimentarán de sentido connotativo y metafórico la interpretación semántica y estética de todo sonido. Igualmente, se atenderá a los estudios psicológicos y antropológicos que articulan la relación entre el mensaje sonoro y las representaciones arquetípicas de nuestro imaginario colectivo, para profundizar en el proceso de significación simbólica con el que opera el inconsciente del individuo cuando atribuye una determinada connotación a los mensajes sonoros. En este sentido, deberán tenerse en cuenta, por ejemplo, los valores expresivos del tono, la intensidad y el timbre, o la influencia del ritmo sonoro en la recreación de sensaciones y emociones (Perona, 1992).</w:t>
      </w:r>
    </w:p>
    <w:p w:rsidR="00153C58" w:rsidRDefault="00153C58" w:rsidP="00153C58">
      <w:pPr>
        <w:rPr>
          <w:i/>
        </w:rPr>
      </w:pPr>
    </w:p>
    <w:p w:rsidR="00153C58" w:rsidRPr="0071787B" w:rsidRDefault="00153C58" w:rsidP="00153C58">
      <w:pPr>
        <w:rPr>
          <w:rFonts w:ascii="Arial" w:hAnsi="Arial" w:cs="Arial"/>
          <w:b/>
        </w:rPr>
      </w:pPr>
      <w:r w:rsidRPr="0071787B">
        <w:rPr>
          <w:rFonts w:ascii="Arial" w:hAnsi="Arial" w:cs="Arial"/>
          <w:b/>
        </w:rPr>
        <w:t>El sonido de las marcas: análisis de casos</w:t>
      </w:r>
    </w:p>
    <w:p w:rsidR="00153C58" w:rsidRPr="00B72FB3" w:rsidRDefault="00153C58" w:rsidP="00153C58">
      <w:pPr>
        <w:ind w:firstLine="708"/>
      </w:pPr>
      <w:r>
        <w:t>C</w:t>
      </w:r>
      <w:r w:rsidRPr="00B72FB3">
        <w:t xml:space="preserve">omo se advertía con anterioridad, uno de los avances más significativos en el campo del marketing sensorial sonoro se observa en el interés creciente de las empresas e instituciones por disponer de una marca sonora que las identifique. En esta comunicación se van exponer y </w:t>
      </w:r>
      <w:r w:rsidRPr="00B72FB3">
        <w:lastRenderedPageBreak/>
        <w:t>analizar algunos de los casos más sobresalientes de los últimos años, con el fin de acercar al lector a algunas de las experiencias nacionales e internacionales de mayor éxito y notoriedad, como son: Renfe, Direct Line Insurence, Royal Air Maroc, McDonald’s, BMW y Peugeot.</w:t>
      </w:r>
    </w:p>
    <w:p w:rsidR="00153C58" w:rsidRPr="0071787B" w:rsidRDefault="00153C58" w:rsidP="00153C58">
      <w:pPr>
        <w:ind w:firstLine="708"/>
      </w:pPr>
      <w:r w:rsidRPr="00B72FB3">
        <w:t xml:space="preserve">La importancia que Renfe concede al sonido se plasma ya en su web, desde la que se puede acceder a un menú compuesto por cuatro apartados: la marca, identidad gráfica, identidad sonora y libro de la marca. En relación con la identidad sonora, Renfe explica que el objetivo consiste en representar de forma auditiva la identidad de la empresa “y en construir y proyectar la marca hacia nuevas dimensiones sólo alcanzables con el uso del oído (…) La música concebida para Renfe nace desde los valores y atributos históricos de la marca, desde su forma de ser, desde el imaginario del tren que estructura, transforma y posibilita el desarrollo social y económico de España, desde una marca que une, que abre fronteras, que integra, que vertebra un universo de posibilidades, que trata al ser humano como sujeto, como persona, que respeta el medio ambiente, que es cercana, que nos hace sentir seguros, libres” </w:t>
      </w:r>
      <w:r w:rsidRPr="0071787B">
        <w:t>(</w:t>
      </w:r>
      <w:hyperlink r:id="rId19" w:history="1">
        <w:r w:rsidRPr="0071787B">
          <w:rPr>
            <w:rStyle w:val="Hipervnculo"/>
          </w:rPr>
          <w:t>http://www.renfe.com/empresa/comunicacion/marca/Identidad_Sonora.html</w:t>
        </w:r>
      </w:hyperlink>
      <w:r w:rsidRPr="0071787B">
        <w:t>). Los instrumentos que se utilizaron para la composición musical fueron la guitarra, el aljibe de agua para el ritmo, el cajón, la marimba, el batafón (instrumento senegalés parecido al xilófono construido a base de maderas nobles) y las palmas. Todo ello se puede apreciar al escuchar la sintonía, al final de cual aparece el conocido logo sonoro (</w:t>
      </w:r>
      <w:hyperlink r:id="rId20" w:history="1">
        <w:r w:rsidRPr="0071787B">
          <w:rPr>
            <w:rStyle w:val="Hipervnculo"/>
          </w:rPr>
          <w:t>http://www.youtube.com/watch?v=vRpDw_FlNyg</w:t>
        </w:r>
      </w:hyperlink>
      <w:r w:rsidRPr="0071787B">
        <w:t xml:space="preserve">). </w:t>
      </w:r>
    </w:p>
    <w:p w:rsidR="00153C58" w:rsidRPr="00B72FB3" w:rsidRDefault="00153C58" w:rsidP="00153C58">
      <w:pPr>
        <w:ind w:firstLine="708"/>
      </w:pPr>
      <w:r w:rsidRPr="00B72FB3">
        <w:t xml:space="preserve">Por su parte, </w:t>
      </w:r>
      <w:r>
        <w:t>L</w:t>
      </w:r>
      <w:r w:rsidRPr="00B72FB3">
        <w:t xml:space="preserve">ínea </w:t>
      </w:r>
      <w:r>
        <w:t>D</w:t>
      </w:r>
      <w:r w:rsidRPr="00B72FB3">
        <w:t xml:space="preserve">irecta basa su identidad sonora en un efecto, el cual, siguiendo una línea ascendente durante unos breves segundos, parece transmitir la idea de número al que llamar. Se trata de un logo sonoro que, además de ser utilizado asiduamente por la marca en sus numerosos anuncios en radio y televisión, “transmite eficazmente un mensaje funcional” (Corrales, 2014:41). </w:t>
      </w:r>
    </w:p>
    <w:p w:rsidR="00153C58" w:rsidRPr="0071787B" w:rsidRDefault="00153C58" w:rsidP="00153C58">
      <w:pPr>
        <w:ind w:firstLine="708"/>
      </w:pPr>
      <w:r w:rsidRPr="00B72FB3">
        <w:t xml:space="preserve">El caso de la Royal Air Maroc nace de la voluntad de la compañía aérea magrebí de modernizar su expresión con la creación de su primera identidad sonora, de la que se encarga, en el año 2007, la agencia francesa Sixième Son. El resultado es tan interesante que se </w:t>
      </w:r>
      <w:r>
        <w:t>ha convertido</w:t>
      </w:r>
      <w:r w:rsidRPr="00B72FB3">
        <w:t xml:space="preserve"> en uno de los ejemplos de buen marketing sonoro más destacado por parte de la Audio Branding Academy (ABA). La melodía que Sixième Son compuso se basaba en la sonorización de los cinco valores que la marca quería proyectar - marroquí, majestuosa, mágica, maternal y moderna- con el objetivo de mejorar su posicionamiento y generar en el receptor sensaciones diversas, como bienestar y cuidado. La marca sonora de Royal Air Maroc </w:t>
      </w:r>
      <w:r w:rsidRPr="0071787B">
        <w:lastRenderedPageBreak/>
        <w:t>(</w:t>
      </w:r>
      <w:hyperlink r:id="rId21" w:history="1">
        <w:r w:rsidRPr="0071787B">
          <w:rPr>
            <w:rStyle w:val="Hipervnculo"/>
          </w:rPr>
          <w:t>http://audio-branding-academy.org/aba/congress/2k11/audio-branding-award-2011/case-submissions/royal-air-maroc/</w:t>
        </w:r>
      </w:hyperlink>
      <w:r w:rsidRPr="0071787B">
        <w:t>) es explotada por la compañía en sus acciones de comunicación en radio y televisión, telefonía (loop corporativo), web, jingle en las terminales y cd’s promocionales.</w:t>
      </w:r>
    </w:p>
    <w:p w:rsidR="00153C58" w:rsidRPr="0071787B" w:rsidRDefault="00153C58" w:rsidP="00153C58">
      <w:pPr>
        <w:ind w:firstLine="708"/>
        <w:rPr>
          <w:bCs/>
        </w:rPr>
      </w:pPr>
      <w:r w:rsidRPr="0071787B">
        <w:t>BMW, por su lado, dispone de un nuevo sonotipo desde 2013. Creado por Hastings Media Music, el logo fue trabajado con varios elementos sonoros y, valiéndose de la denominada técnica a la in</w:t>
      </w:r>
      <w:r>
        <w:t xml:space="preserve">versa, dichos elementos se han </w:t>
      </w:r>
      <w:r w:rsidRPr="0071787B">
        <w:t>movido hacia delante y hacia atrás para simbolizar la movilidad flexible asociada a la marca alemana.</w:t>
      </w:r>
      <w:r w:rsidRPr="0071787B">
        <w:rPr>
          <w:b/>
          <w:bCs/>
        </w:rPr>
        <w:t xml:space="preserve"> </w:t>
      </w:r>
      <w:r w:rsidRPr="0071787B">
        <w:rPr>
          <w:bCs/>
        </w:rPr>
        <w:t>La melodía va precedida de un sonido in crescendo y termina con dos notas bajas que representan el fundamento rítmico y sonoro del nuevo logotipo sonoro (Marketingdirecto.com, 19 de marzo de 2013). Con esta identidad sonora, presente en las inserciones de la marca en televisión, internet y radio, BMW pretende, sobre todo, reflejar sonoramente la modernidad, la estética y el dinamismo. Al final de este anuncio (</w:t>
      </w:r>
      <w:hyperlink r:id="rId22" w:history="1">
        <w:r w:rsidRPr="0071787B">
          <w:rPr>
            <w:rStyle w:val="Hipervnculo"/>
            <w:bCs/>
          </w:rPr>
          <w:t>https://www.youtube.com/watch?v=Vk_QtMNKaOo</w:t>
        </w:r>
      </w:hyperlink>
      <w:r w:rsidRPr="0071787B">
        <w:rPr>
          <w:bCs/>
        </w:rPr>
        <w:t>) puede escucharse el logo sonoro de BMW con total nitidez.</w:t>
      </w:r>
    </w:p>
    <w:p w:rsidR="00153C58" w:rsidRPr="00B72FB3" w:rsidRDefault="00153C58" w:rsidP="00153C58">
      <w:pPr>
        <w:ind w:firstLine="708"/>
      </w:pPr>
      <w:r w:rsidRPr="00B72FB3">
        <w:t xml:space="preserve">Pero sin lugar a dudas uno de los sonotipos más conocidos es el que creó en su día para la campaña más larga y eficaz de McDonalds, la presidida por el eslogan </w:t>
      </w:r>
      <w:r w:rsidRPr="00B72FB3">
        <w:rPr>
          <w:i/>
        </w:rPr>
        <w:t xml:space="preserve">I’m lovin it </w:t>
      </w:r>
      <w:r w:rsidRPr="00B72FB3">
        <w:t>y que acompañó las acciones comunicativas de la marca</w:t>
      </w:r>
      <w:r>
        <w:t xml:space="preserve"> entre 2004 y 2011. Aquí</w:t>
      </w:r>
      <w:r w:rsidRPr="00B72FB3">
        <w:t>, la unión de música y voz conformaron un logo sonoro en el que también se apre</w:t>
      </w:r>
      <w:r>
        <w:t>ciaba una evolución en aumento</w:t>
      </w:r>
      <w:r w:rsidRPr="00B72FB3">
        <w:t xml:space="preserve">, que se identificara, sobre todo, con los jóvenes más modernos y el encanto que </w:t>
      </w:r>
      <w:r>
        <w:t>é</w:t>
      </w:r>
      <w:r w:rsidRPr="00B72FB3">
        <w:t xml:space="preserve">stos mostraban por los productos de McDonalds </w:t>
      </w:r>
      <w:r w:rsidRPr="0071787B">
        <w:t>(</w:t>
      </w:r>
      <w:hyperlink r:id="rId23" w:history="1">
        <w:r w:rsidRPr="0071787B">
          <w:rPr>
            <w:rStyle w:val="Hipervnculo"/>
          </w:rPr>
          <w:t>https://www.youtube.com/watch?v=bM_FTMatWJo</w:t>
        </w:r>
      </w:hyperlink>
      <w:r w:rsidRPr="0071787B">
        <w:t>)</w:t>
      </w:r>
      <w:r w:rsidRPr="00B72FB3">
        <w:t xml:space="preserve"> En la actualidad la compañía ha dado un importante giro a su estrategia publicitaria, más orientada hacia el público infantil y hacia uno de sus estandartes: el Happy Meal. Sin embargo, y pese al tiempo transcurrido, la huella sonora que dejó el </w:t>
      </w:r>
      <w:r w:rsidRPr="00B72FB3">
        <w:rPr>
          <w:i/>
        </w:rPr>
        <w:t>I’m lovin it</w:t>
      </w:r>
      <w:r w:rsidRPr="00B72FB3">
        <w:t xml:space="preserve"> fue tan importante que son muchos los que todavía hoy tararean sus notas cuando ven la popular M de la marca al final de los espots televisivos.</w:t>
      </w:r>
    </w:p>
    <w:p w:rsidR="00153C58" w:rsidRPr="0071787B" w:rsidRDefault="00153C58" w:rsidP="00153C58">
      <w:pPr>
        <w:ind w:firstLine="708"/>
      </w:pPr>
      <w:r w:rsidRPr="00B72FB3">
        <w:t xml:space="preserve">Finalmente, el sonotipo de Peugeot sintetiza una experiencia de conducción inspirada en los principales valores de la marca: dinamismo, modernidad, encanto, exigencia... Según explica en las páginas de la Audio Branding Academy (ABA) </w:t>
      </w:r>
      <w:hyperlink r:id="rId24" w:tooltip="Michaël Boumendil" w:history="1">
        <w:r w:rsidRPr="00B72FB3">
          <w:rPr>
            <w:rStyle w:val="Hipervnculo"/>
          </w:rPr>
          <w:t>Michaël Boumendil</w:t>
        </w:r>
      </w:hyperlink>
      <w:r w:rsidRPr="00B72FB3">
        <w:t xml:space="preserve">, el fundador de Sixième Son, la agencia que también se encargó de su creación en 2013, el audio logo deriva de una melodía que reinventa los códigos musicales en el sector de la automoción y entra en lo emocional. “Al tomar una posición en contra de los sonidos muy ruidosos de uso frecuente en </w:t>
      </w:r>
      <w:r w:rsidRPr="00B72FB3">
        <w:lastRenderedPageBreak/>
        <w:t xml:space="preserve">este sector, Peugeot se puso varios años por delante de la competencia” </w:t>
      </w:r>
      <w:r w:rsidRPr="0071787B">
        <w:t>(</w:t>
      </w:r>
      <w:hyperlink r:id="rId25" w:history="1">
        <w:r w:rsidRPr="0071787B">
          <w:rPr>
            <w:rStyle w:val="Hipervnculo"/>
          </w:rPr>
          <w:t>http://audio-branding-academy.org/aba/congress/award-2013/case-submissions/peugeots-audio-branding-program/</w:t>
        </w:r>
      </w:hyperlink>
      <w:r w:rsidRPr="0071787B">
        <w:t>)</w:t>
      </w:r>
      <w:r>
        <w:t>.</w:t>
      </w:r>
    </w:p>
    <w:p w:rsidR="00153C58" w:rsidRPr="0071787B" w:rsidRDefault="00153C58" w:rsidP="00153C58">
      <w:pPr>
        <w:ind w:firstLine="708"/>
        <w:rPr>
          <w:rFonts w:eastAsia="Times New Roman" w:cs="Arial"/>
          <w:lang w:eastAsia="es-ES"/>
        </w:rPr>
      </w:pPr>
      <w:r w:rsidRPr="00B72FB3">
        <w:t>En 2013 la Audio Branding Academy elaboró un ranking según el cual las 10 marcas con mejor identidad sonora eran, por este orden, Intel, Audi, Coca Cola, Deustche Telecom, McDonald’s, Nokia, Apple, BMW, 20th Century Fox, Mercedes-Benz, MGM y Yahoo! Por detrás de estas compañías, el Audiobranding Barometer de la ABA también destacaba otras muy conocidas, como</w:t>
      </w:r>
      <w:r>
        <w:rPr>
          <w:rFonts w:eastAsia="Times New Roman" w:cs="Arial"/>
          <w:lang w:eastAsia="es-ES"/>
        </w:rPr>
        <w:t xml:space="preserve"> Aspirin, </w:t>
      </w:r>
      <w:r w:rsidRPr="00B72FB3">
        <w:rPr>
          <w:rFonts w:eastAsia="Times New Roman" w:cs="Arial"/>
          <w:lang w:eastAsia="es-ES"/>
        </w:rPr>
        <w:t xml:space="preserve">British Airways, Danone, Deutschland Radio, Direct Line, Disney, Ford, </w:t>
      </w:r>
      <w:r>
        <w:rPr>
          <w:rFonts w:eastAsia="Times New Roman" w:cs="Arial"/>
          <w:lang w:eastAsia="es-ES"/>
        </w:rPr>
        <w:t xml:space="preserve"> Nestlé o </w:t>
      </w:r>
      <w:r w:rsidRPr="00B72FB3">
        <w:rPr>
          <w:rFonts w:eastAsia="Times New Roman" w:cs="Arial"/>
          <w:lang w:eastAsia="es-ES"/>
        </w:rPr>
        <w:t xml:space="preserve">Santander, </w:t>
      </w:r>
      <w:r>
        <w:rPr>
          <w:rFonts w:eastAsia="Times New Roman" w:cs="Arial"/>
          <w:lang w:eastAsia="es-ES"/>
        </w:rPr>
        <w:t>entre otras</w:t>
      </w:r>
      <w:r w:rsidRPr="00B72FB3">
        <w:rPr>
          <w:rFonts w:eastAsia="Times New Roman" w:cs="Arial"/>
          <w:lang w:eastAsia="es-ES"/>
        </w:rPr>
        <w:t xml:space="preserve"> </w:t>
      </w:r>
      <w:r w:rsidRPr="0071787B">
        <w:rPr>
          <w:rFonts w:eastAsia="Times New Roman" w:cs="Arial"/>
          <w:lang w:eastAsia="es-ES"/>
        </w:rPr>
        <w:t>(</w:t>
      </w:r>
      <w:hyperlink r:id="rId26" w:history="1">
        <w:r w:rsidRPr="0071787B">
          <w:rPr>
            <w:rStyle w:val="Hipervnculo"/>
            <w:rFonts w:eastAsia="Times New Roman" w:cs="Arial"/>
            <w:lang w:eastAsia="es-ES"/>
          </w:rPr>
          <w:t>http://audio-branding-academy.org/media/barometer/ABB2013_20131103.pdf</w:t>
        </w:r>
      </w:hyperlink>
      <w:r w:rsidRPr="0071787B">
        <w:rPr>
          <w:rFonts w:eastAsia="Times New Roman" w:cs="Arial"/>
          <w:lang w:eastAsia="es-ES"/>
        </w:rPr>
        <w:t>).</w:t>
      </w:r>
    </w:p>
    <w:p w:rsidR="00153C58" w:rsidRPr="0071787B" w:rsidRDefault="00153C58" w:rsidP="00153C58">
      <w:pPr>
        <w:rPr>
          <w:b/>
        </w:rPr>
      </w:pPr>
    </w:p>
    <w:p w:rsidR="00153C58" w:rsidRPr="0071787B" w:rsidRDefault="00153C58" w:rsidP="00153C58">
      <w:pPr>
        <w:rPr>
          <w:rFonts w:ascii="Arial" w:hAnsi="Arial" w:cs="Arial"/>
          <w:b/>
        </w:rPr>
      </w:pPr>
      <w:r w:rsidRPr="0071787B">
        <w:rPr>
          <w:rFonts w:ascii="Arial" w:hAnsi="Arial" w:cs="Arial"/>
          <w:b/>
        </w:rPr>
        <w:t>Conclusiones</w:t>
      </w:r>
    </w:p>
    <w:p w:rsidR="00153C58" w:rsidRPr="00B72FB3" w:rsidRDefault="00153C58" w:rsidP="00153C58">
      <w:pPr>
        <w:ind w:firstLine="708"/>
      </w:pPr>
      <w:r w:rsidRPr="00B72FB3">
        <w:t>Las múltiples posibilidades que ha abierto la evolución tecnológica en cuanto a difusión y recepción de mensajes sonoros y las nuevas necesidades de unos consumidores que buscan ser sorprendidos por las marcas -e incluso, llegar a interactuar con ellas- están favoreciendo la emergencia de estrategias y técnicas de marketing que hagan de la experiencia uno de los principales motores de la toma de decisiones de compra. En este contexto, las acciones destinadas a estimular los sentidos son cada vez más abundantes y diversas, al tiempo que crecen exponencialmente las compañías que apuestan por potenciar un aroma que identifique sus puntos de venta, un sonido que se asocie automáticamente las mismas y favorezca el recuerdo su recuerdo, o un programa de actividades que permita a los clientes participar de los valores de una determinada marca. Sin ir más lejos, y como ejemplo de esto último, desde el 18 de noviembre de 2015 la última de las tiendas de Leroy Merlin inauguradas en Cataluña ofrece múltiples herramientas tecnológicas, tales como impresión 3D o la Experiencia Virtual de Cocinas, donde los clientes pueden crear su propia cocina eligiendo entre más de 85 modelos y verla proyectada, viviendo una experiencia inmersiva. Leroy Merlin en Sant Cugat cuenta igualmente con otros espacios de experiencing y demostraciones que ayudan a los ciudadanos a acondicionar su hogar. “Todas estas nuevas mejoras y novedades responden</w:t>
      </w:r>
      <w:r>
        <w:t>”</w:t>
      </w:r>
      <w:r w:rsidRPr="00B72FB3">
        <w:t xml:space="preserve">, según fuentes de la multinacional francesa, </w:t>
      </w:r>
      <w:r>
        <w:t>“</w:t>
      </w:r>
      <w:r w:rsidRPr="00B72FB3">
        <w:t>a la estrategia de la compañía de mejorar la experiencia de sus clientes</w:t>
      </w:r>
      <w:r>
        <w:t>” (</w:t>
      </w:r>
      <w:r w:rsidRPr="00B9721E">
        <w:t>https://www.interempresas.net/Ferreteria/Articulos/147412-Sant-Cugat-del-Valles-acoge-la-sexta-tienda-de-Leroy-Merlin-en-Cataluna.html</w:t>
      </w:r>
      <w:r>
        <w:t>).</w:t>
      </w:r>
    </w:p>
    <w:p w:rsidR="00153C58" w:rsidRPr="00B72FB3" w:rsidRDefault="00153C58" w:rsidP="00153C58">
      <w:pPr>
        <w:ind w:firstLine="708"/>
      </w:pPr>
      <w:r w:rsidRPr="00B72FB3">
        <w:lastRenderedPageBreak/>
        <w:t>En el campo del sonido, el marketing sensorial encuentra también nuevas formas de manifestación que se traducen fundamentalmente en la ambientación de locales y, sobre todo, de aquellos escenarios (eventos, exposiciones, etc.) en los que las marcas muestran sus últimas creaciones. Se trata, como se ponía de manifiesto en otro momento, de generar sensaciones, pero especialmente de proyectar imágenes auditivas</w:t>
      </w:r>
      <w:r>
        <w:t xml:space="preserve"> </w:t>
      </w:r>
      <w:r w:rsidRPr="00B72FB3">
        <w:t xml:space="preserve">entre los receptores con el fin de hacerles vivir experiencias que dejen una huella mental favorable y positiva en relación con el anunciante. </w:t>
      </w:r>
    </w:p>
    <w:p w:rsidR="00153C58" w:rsidRDefault="00153C58" w:rsidP="00153C58">
      <w:r w:rsidRPr="00B72FB3">
        <w:t xml:space="preserve">Pero con independencia de las acciones que se acaban de ejemplificar, la realidad muestra una tendencia al fortalecimiento de la identidad de marca a través del sonido, lo que, entre otras cosas, ha propiciado un aumento de las firmas que disponen de logo sonoro o sonotipo. En el contexto de la sono-esfera digital, el sonotipo se perfila, a nuestro juicio, como uno de los componentes más eficaces del audio branding, en tanto que, dada su flexibilidad, presenta un amplio abanico de posibilidades. De hecho, el logo sonoro puede ser integrado </w:t>
      </w:r>
      <w:r w:rsidRPr="00B72FB3">
        <w:rPr>
          <w:lang w:val="es-ES_tradnl"/>
        </w:rPr>
        <w:t>de forma natural y armónica en los hábitos de consumo que desarrollan los receptores y aparecer indistintamente en los mensajes o en las nuevas estrategias narrativas (transmedia) que las marcas difundan a través de los medios clásicos, las redes socia</w:t>
      </w:r>
      <w:r>
        <w:rPr>
          <w:lang w:val="es-ES_tradnl"/>
        </w:rPr>
        <w:t xml:space="preserve">les o las aplicaciones móviles. </w:t>
      </w:r>
      <w:r w:rsidRPr="00B72FB3">
        <w:t xml:space="preserve">Si en la era analógica la recepción sonora precisaba necesariamente de la mediación tecnológica materializada a través de un aparato (transistor, televisor, etc.) que se erigía como vía de acceso a un menú de propuestas y contenidos cerrados, donde la verticalidad del proceso comunicativo era más que evidente y las barreras geográficas imponían sus leyes físicas, en el contexto del actual escenario los medios y los dispositivos conectados permiten al individuo recibir múltiples impulsos e interactuar más activamente con y en el entorno digital. </w:t>
      </w:r>
    </w:p>
    <w:p w:rsidR="00153C58" w:rsidRPr="00B72FB3" w:rsidRDefault="00153C58" w:rsidP="00153C58">
      <w:pPr>
        <w:ind w:firstLine="708"/>
      </w:pPr>
      <w:r w:rsidRPr="00B9721E">
        <w:rPr>
          <w:i/>
        </w:rPr>
        <w:t>La sono-esfera digital ha modificado la naturaleza de la mediación tecnológica, donde el medio era el mensaje (…) El mensaje recupera, entonces, su centralidad en la comunicación global y pasa a ser el eje de todo. El medio no es el mensaje. El receptor no se relaciona con los medios, sino que está inmerso en los medios. La sono-esfera digital elimina, entonces, la singularidad del medio y consagra la universalidad del mensaje</w:t>
      </w:r>
      <w:r>
        <w:t xml:space="preserve"> </w:t>
      </w:r>
      <w:r w:rsidRPr="00B72FB3">
        <w:t>(Perona, Barbeito y Fajula, 2014: 209).</w:t>
      </w:r>
    </w:p>
    <w:p w:rsidR="00153C58" w:rsidRPr="00B72FB3" w:rsidRDefault="00153C58" w:rsidP="00153C58">
      <w:pPr>
        <w:ind w:firstLine="708"/>
      </w:pPr>
      <w:r w:rsidRPr="00B72FB3">
        <w:rPr>
          <w:lang w:val="es-ES_tradnl"/>
        </w:rPr>
        <w:t>Si bien esta comunicación se ha centrado en la publicidad comercial, no cabe duda</w:t>
      </w:r>
      <w:r>
        <w:rPr>
          <w:lang w:val="es-ES_tradnl"/>
        </w:rPr>
        <w:t xml:space="preserve"> que en campañas públicas</w:t>
      </w:r>
      <w:r w:rsidRPr="00B72FB3">
        <w:rPr>
          <w:lang w:val="es-ES_tradnl"/>
        </w:rPr>
        <w:t xml:space="preserve"> de publicidad y comunicación el sonotipo puede </w:t>
      </w:r>
      <w:r w:rsidRPr="00B72FB3">
        <w:rPr>
          <w:lang w:val="fr-CA"/>
        </w:rPr>
        <w:t>hacer llegar con mayor efectividad los mensajes que las instituciones deseen transmitir tanto al público en general como a segmentos concretos de la población</w:t>
      </w:r>
      <w:r>
        <w:rPr>
          <w:lang w:val="fr-CA"/>
        </w:rPr>
        <w:t>.</w:t>
      </w:r>
    </w:p>
    <w:p w:rsidR="00153C58" w:rsidRPr="00831CFB" w:rsidRDefault="00153C58" w:rsidP="00153C58">
      <w:pPr>
        <w:rPr>
          <w:b/>
          <w:i/>
          <w:lang w:val="es-ES_tradnl"/>
        </w:rPr>
      </w:pPr>
    </w:p>
    <w:p w:rsidR="00153C58" w:rsidRPr="0071787B" w:rsidRDefault="00153C58" w:rsidP="00153C58">
      <w:pPr>
        <w:rPr>
          <w:rFonts w:ascii="Arial" w:hAnsi="Arial" w:cs="Arial"/>
          <w:b/>
          <w:lang w:val="es-ES_tradnl"/>
        </w:rPr>
      </w:pPr>
      <w:r w:rsidRPr="0071787B">
        <w:rPr>
          <w:rFonts w:ascii="Arial" w:hAnsi="Arial" w:cs="Arial"/>
          <w:b/>
          <w:lang w:val="es-ES_tradnl"/>
        </w:rPr>
        <w:t>Referencias</w:t>
      </w:r>
    </w:p>
    <w:p w:rsidR="00153C58" w:rsidRPr="0071787B" w:rsidRDefault="00153C58" w:rsidP="00153C58">
      <w:r>
        <w:rPr>
          <w:lang w:val="es-ES_tradnl"/>
        </w:rPr>
        <w:tab/>
      </w:r>
      <w:r w:rsidRPr="0071787B">
        <w:rPr>
          <w:lang w:val="es-ES"/>
        </w:rPr>
        <w:t xml:space="preserve">ABC (2014): “Mercadona registra su canción: Así nació la melodía de la campaña de supermercados”. 15 de diciembre de 2014 </w:t>
      </w:r>
      <w:r w:rsidRPr="0071787B">
        <w:t>[</w:t>
      </w:r>
      <w:hyperlink r:id="rId27" w:history="1">
        <w:r w:rsidRPr="0071787B">
          <w:rPr>
            <w:rStyle w:val="Hipervnculo"/>
          </w:rPr>
          <w:t>http://www.abc.es/local-comunidad-valenciana/20141215/abci-melodia-mercadona-201412151620.html</w:t>
        </w:r>
      </w:hyperlink>
      <w:r w:rsidRPr="0071787B">
        <w:t>, consultado el 22/03/2016].</w:t>
      </w:r>
    </w:p>
    <w:p w:rsidR="00153C58" w:rsidRPr="0071787B" w:rsidRDefault="00153C58" w:rsidP="00153C58">
      <w:r w:rsidRPr="0071787B">
        <w:t xml:space="preserve">Audio Branding Academy (2013): </w:t>
      </w:r>
      <w:r w:rsidRPr="0071787B">
        <w:rPr>
          <w:i/>
        </w:rPr>
        <w:t>Audio Branding Barometer.</w:t>
      </w:r>
      <w:r w:rsidRPr="0071787B">
        <w:t xml:space="preserve"> [</w:t>
      </w:r>
      <w:hyperlink r:id="rId28" w:history="1">
        <w:r w:rsidRPr="0071787B">
          <w:rPr>
            <w:rStyle w:val="Hipervnculo"/>
            <w:rFonts w:eastAsia="Times New Roman" w:cs="Arial"/>
            <w:lang w:eastAsia="es-ES"/>
          </w:rPr>
          <w:t>http://audio-branding-academy.org/media/barometer/ABB2013_20131103.pdf</w:t>
        </w:r>
      </w:hyperlink>
      <w:r w:rsidRPr="0071787B">
        <w:t>, consultado el 22/03/2016].</w:t>
      </w:r>
    </w:p>
    <w:p w:rsidR="00153C58" w:rsidRPr="0071787B" w:rsidRDefault="00153C58" w:rsidP="00153C58">
      <w:pPr>
        <w:rPr>
          <w:iCs/>
        </w:rPr>
      </w:pPr>
      <w:r w:rsidRPr="0071787B">
        <w:t xml:space="preserve">Barbeito, Mª Luz, Fajula, Anna y Enrique, Ana María (2012): “Creativity: the key to creating successful advertising messages in the digital sonosphere”. En Oliveira, M.; Portela, P. &amp; Santos, L.A. (eds.) </w:t>
      </w:r>
      <w:r w:rsidRPr="0071787B">
        <w:rPr>
          <w:i/>
          <w:iCs/>
        </w:rPr>
        <w:t xml:space="preserve">Radio Evolution: Conference Proceedings. </w:t>
      </w:r>
      <w:r w:rsidRPr="0071787B">
        <w:rPr>
          <w:iCs/>
        </w:rPr>
        <w:t>Braga (Portugal): Universidade do Minho, pp. 295-303.</w:t>
      </w:r>
    </w:p>
    <w:p w:rsidR="00153C58" w:rsidRPr="0071787B" w:rsidRDefault="00153C58" w:rsidP="00153C58">
      <w:pPr>
        <w:rPr>
          <w:iCs/>
          <w:lang w:val="es-ES"/>
        </w:rPr>
      </w:pPr>
      <w:r w:rsidRPr="0071787B">
        <w:rPr>
          <w:iCs/>
        </w:rPr>
        <w:t xml:space="preserve">Barbeito, Mª Luz y Vázquez, Montse (2000): “La radio, un medio publicitario infravalorado”. En VV.AA.: </w:t>
      </w:r>
      <w:r w:rsidRPr="0071787B">
        <w:rPr>
          <w:i/>
          <w:iCs/>
        </w:rPr>
        <w:t>La publicidad en la radio. VI Xornadas de Comunicación Social</w:t>
      </w:r>
      <w:r w:rsidRPr="0071787B">
        <w:rPr>
          <w:iCs/>
        </w:rPr>
        <w:t>. Pontevedra: Diputación Provincial de Pontevedra, pp. 207-224.</w:t>
      </w:r>
    </w:p>
    <w:p w:rsidR="00153C58" w:rsidRPr="00153C58" w:rsidRDefault="00153C58" w:rsidP="00153C58">
      <w:pPr>
        <w:ind w:firstLine="708"/>
        <w:rPr>
          <w:lang w:val="en-US"/>
        </w:rPr>
      </w:pPr>
      <w:r w:rsidRPr="0071787B">
        <w:rPr>
          <w:lang w:val="es-ES"/>
        </w:rPr>
        <w:t xml:space="preserve">Bull, Michael (2010): “IPod: un mundo sonoro personalizado para sus consumidores”. </w:t>
      </w:r>
      <w:r w:rsidRPr="00153C58">
        <w:rPr>
          <w:i/>
          <w:iCs/>
          <w:lang w:val="en-US"/>
        </w:rPr>
        <w:t>Comunicar</w:t>
      </w:r>
      <w:r w:rsidRPr="00153C58">
        <w:rPr>
          <w:lang w:val="en-US"/>
        </w:rPr>
        <w:t xml:space="preserve">, 34, pp. 55-63. </w:t>
      </w:r>
    </w:p>
    <w:p w:rsidR="00153C58" w:rsidRPr="0071787B" w:rsidRDefault="00153C58" w:rsidP="00153C58">
      <w:r w:rsidRPr="0071787B">
        <w:rPr>
          <w:lang w:val="en-US"/>
        </w:rPr>
        <w:t xml:space="preserve">Bull, Michael (2005): “No dead air! </w:t>
      </w:r>
      <w:proofErr w:type="gramStart"/>
      <w:r w:rsidRPr="0071787B">
        <w:rPr>
          <w:lang w:val="en-US"/>
        </w:rPr>
        <w:t>The iPod and the culture of mobile listening”.</w:t>
      </w:r>
      <w:proofErr w:type="gramEnd"/>
      <w:r w:rsidRPr="0071787B">
        <w:rPr>
          <w:lang w:val="en-US"/>
        </w:rPr>
        <w:t xml:space="preserve"> </w:t>
      </w:r>
      <w:r w:rsidRPr="0071787B">
        <w:rPr>
          <w:i/>
          <w:iCs/>
          <w:lang w:val="es-ES"/>
        </w:rPr>
        <w:t>Leisure Studies</w:t>
      </w:r>
      <w:r w:rsidRPr="0071787B">
        <w:rPr>
          <w:lang w:val="es-ES"/>
        </w:rPr>
        <w:t xml:space="preserve">, 24 (4), pp. 343-355. </w:t>
      </w:r>
    </w:p>
    <w:p w:rsidR="00153C58" w:rsidRPr="0071787B" w:rsidRDefault="00153C58" w:rsidP="00153C58">
      <w:pPr>
        <w:rPr>
          <w:lang w:val="es-ES"/>
        </w:rPr>
      </w:pPr>
      <w:r w:rsidRPr="0071787B">
        <w:rPr>
          <w:lang w:val="es-ES"/>
        </w:rPr>
        <w:t xml:space="preserve">Corrales, Juan (2014): “Audio branding, la importancia de identificar la marca a través del sonido”. </w:t>
      </w:r>
      <w:r w:rsidRPr="0071787B">
        <w:rPr>
          <w:i/>
          <w:lang w:val="es-ES"/>
        </w:rPr>
        <w:t xml:space="preserve">Marketing+Ventas.com, </w:t>
      </w:r>
      <w:r w:rsidRPr="0071787B">
        <w:rPr>
          <w:lang w:val="es-ES"/>
        </w:rPr>
        <w:t>293, p. 40.</w:t>
      </w:r>
    </w:p>
    <w:p w:rsidR="00153C58" w:rsidRPr="0071787B" w:rsidRDefault="00153C58" w:rsidP="00153C58">
      <w:pPr>
        <w:rPr>
          <w:lang w:val="es-ES"/>
        </w:rPr>
      </w:pPr>
      <w:r w:rsidRPr="0071787B">
        <w:t>[</w:t>
      </w:r>
      <w:hyperlink r:id="rId29" w:history="1">
        <w:r w:rsidRPr="0071787B">
          <w:rPr>
            <w:rStyle w:val="Hipervnculo"/>
            <w:lang w:val="es-ES"/>
          </w:rPr>
          <w:t>http://qmscomunicacion.com/clipping/MARKETING%20+%20VENTAS%20marzo%202014.pdf</w:t>
        </w:r>
      </w:hyperlink>
      <w:r w:rsidRPr="0071787B">
        <w:rPr>
          <w:lang w:val="es-ES"/>
        </w:rPr>
        <w:t>, consultado el 21/03/2016</w:t>
      </w:r>
      <w:r w:rsidRPr="0071787B">
        <w:t>].</w:t>
      </w:r>
    </w:p>
    <w:p w:rsidR="00153C58" w:rsidRPr="0071787B" w:rsidRDefault="00153C58" w:rsidP="00153C58">
      <w:pPr>
        <w:rPr>
          <w:lang w:val="en-US"/>
        </w:rPr>
      </w:pPr>
      <w:r w:rsidRPr="0071787B">
        <w:rPr>
          <w:lang w:val="en-US"/>
        </w:rPr>
        <w:t xml:space="preserve">Horrigan, David (2009): “Branded Content: A new Model for driving Tourism via Film and Branding Strategies”. </w:t>
      </w:r>
      <w:r w:rsidRPr="0071787B">
        <w:rPr>
          <w:i/>
          <w:lang w:val="en-US"/>
        </w:rPr>
        <w:t>Tourismos: An International Multidisciplinary Refereed Journal of Tourism</w:t>
      </w:r>
      <w:r w:rsidRPr="0071787B">
        <w:rPr>
          <w:lang w:val="en-US"/>
        </w:rPr>
        <w:t>, 4 (3), pp. 51-65.</w:t>
      </w:r>
    </w:p>
    <w:p w:rsidR="00153C58" w:rsidRPr="0071787B" w:rsidRDefault="00153C58" w:rsidP="00153C58">
      <w:r w:rsidRPr="0071787B">
        <w:t xml:space="preserve">Hultén, Bertil,  Broweus, Niklas  &amp; Van Dijk, Marcus (2009): </w:t>
      </w:r>
      <w:r w:rsidRPr="0071787B">
        <w:rPr>
          <w:i/>
        </w:rPr>
        <w:t>Sensory marketing</w:t>
      </w:r>
      <w:r w:rsidRPr="0071787B">
        <w:t xml:space="preserve">. Reino Unido: Palgrave Macmillan. </w:t>
      </w:r>
    </w:p>
    <w:p w:rsidR="00153C58" w:rsidRPr="0071787B" w:rsidRDefault="00153C58" w:rsidP="00153C58">
      <w:pPr>
        <w:ind w:firstLine="708"/>
        <w:rPr>
          <w:noProof/>
          <w:lang w:val="es-ES_tradnl"/>
        </w:rPr>
      </w:pPr>
      <w:r w:rsidRPr="0071787B">
        <w:rPr>
          <w:noProof/>
        </w:rPr>
        <w:t xml:space="preserve">Lenderman, Max y Sánchez, Raúl (2008): </w:t>
      </w:r>
      <w:r w:rsidRPr="0071787B">
        <w:rPr>
          <w:i/>
          <w:noProof/>
        </w:rPr>
        <w:t>Marketing experiencial. La revolución de las marcas</w:t>
      </w:r>
      <w:r w:rsidRPr="0071787B">
        <w:rPr>
          <w:noProof/>
        </w:rPr>
        <w:t>. Ma</w:t>
      </w:r>
      <w:r w:rsidRPr="0071787B">
        <w:rPr>
          <w:noProof/>
          <w:lang w:val="es-ES_tradnl"/>
        </w:rPr>
        <w:t>drid: Esic Editorial.</w:t>
      </w:r>
    </w:p>
    <w:p w:rsidR="00153C58" w:rsidRPr="0071787B" w:rsidRDefault="00153C58" w:rsidP="00153C58">
      <w:pPr>
        <w:ind w:firstLine="708"/>
        <w:rPr>
          <w:noProof/>
        </w:rPr>
      </w:pPr>
      <w:r w:rsidRPr="0071787B">
        <w:rPr>
          <w:noProof/>
          <w:lang w:val="es-ES_tradnl"/>
        </w:rPr>
        <w:t xml:space="preserve">Manzano, Roberto </w:t>
      </w:r>
      <w:r w:rsidRPr="0071787B">
        <w:rPr>
          <w:i/>
          <w:noProof/>
          <w:lang w:val="es-ES_tradnl"/>
        </w:rPr>
        <w:t>et al.</w:t>
      </w:r>
      <w:r w:rsidRPr="0071787B">
        <w:rPr>
          <w:noProof/>
          <w:lang w:val="es-ES_tradnl"/>
        </w:rPr>
        <w:t xml:space="preserve"> (2012): </w:t>
      </w:r>
      <w:r w:rsidRPr="0071787B">
        <w:rPr>
          <w:i/>
          <w:noProof/>
          <w:lang w:val="es-ES_tradnl"/>
        </w:rPr>
        <w:t>Marketing sensorial: comunicar con los sentidos en el punto de venta</w:t>
      </w:r>
      <w:r w:rsidRPr="0071787B">
        <w:rPr>
          <w:rFonts w:eastAsia="Times New Roman"/>
          <w:i/>
          <w:lang w:eastAsia="es-ES"/>
        </w:rPr>
        <w:t xml:space="preserve"> </w:t>
      </w:r>
      <w:r w:rsidRPr="0071787B">
        <w:rPr>
          <w:noProof/>
        </w:rPr>
        <w:t xml:space="preserve">Madrid: Pearson. </w:t>
      </w:r>
    </w:p>
    <w:p w:rsidR="00153C58" w:rsidRPr="0071787B" w:rsidRDefault="00153C58" w:rsidP="00153C58">
      <w:pPr>
        <w:rPr>
          <w:lang w:val="es-ES"/>
        </w:rPr>
      </w:pPr>
      <w:r w:rsidRPr="0071787B">
        <w:lastRenderedPageBreak/>
        <w:t xml:space="preserve">Moral, María y Fernández Alles, M. Teresa (2012): “Nuevas tendencias del marketing: el marketing  experiencial. </w:t>
      </w:r>
      <w:r w:rsidRPr="0071787B">
        <w:rPr>
          <w:i/>
          <w:lang w:val="es-ES"/>
        </w:rPr>
        <w:t>Entelequia. Revista Interdisciplinar</w:t>
      </w:r>
      <w:r w:rsidRPr="0071787B">
        <w:rPr>
          <w:lang w:val="es-ES"/>
        </w:rPr>
        <w:t>, 14, pp. 237-251.</w:t>
      </w:r>
    </w:p>
    <w:p w:rsidR="00153C58" w:rsidRPr="0071787B" w:rsidRDefault="00153C58" w:rsidP="00153C58">
      <w:pPr>
        <w:ind w:firstLine="708"/>
      </w:pPr>
      <w:r w:rsidRPr="0071787B">
        <w:rPr>
          <w:lang w:val="es-ES" w:eastAsia="es-ES"/>
        </w:rPr>
        <w:t xml:space="preserve">Perona, Juan José, Barbeito, Mª Luz y Fajula, Anna (2014): “Los jóvenes ante la sono-esfera digital: medios, dispositivos y consumo sonoro”. </w:t>
      </w:r>
      <w:r w:rsidRPr="0071787B">
        <w:rPr>
          <w:i/>
          <w:lang w:val="es-ES" w:eastAsia="es-ES"/>
        </w:rPr>
        <w:t>Comunicación y Sociedad</w:t>
      </w:r>
      <w:r w:rsidRPr="0071787B">
        <w:rPr>
          <w:lang w:val="es-ES" w:eastAsia="es-ES"/>
        </w:rPr>
        <w:t xml:space="preserve">, 27 (1), pp. 205-224. </w:t>
      </w:r>
      <w:r w:rsidRPr="0071787B">
        <w:t>[</w:t>
      </w:r>
      <w:r w:rsidRPr="0071787B">
        <w:rPr>
          <w:lang w:val="es-ES" w:eastAsia="es-ES"/>
        </w:rPr>
        <w:t>http://www.unav.es/fcom/communication-society/es/resumen.php?art_id=487</w:t>
      </w:r>
      <w:r w:rsidRPr="0071787B">
        <w:t>].</w:t>
      </w:r>
    </w:p>
    <w:p w:rsidR="00153C58" w:rsidRPr="0071787B" w:rsidRDefault="00153C58" w:rsidP="00153C58">
      <w:pPr>
        <w:ind w:firstLine="708"/>
      </w:pPr>
      <w:r w:rsidRPr="0071787B">
        <w:t xml:space="preserve">Perona, Juan José y Barbeito, Mª Luz (2008): “El lenguaje radiofónico en la publicidad del prime-time generalista: los anuncios en la radio de las estrellas”. </w:t>
      </w:r>
      <w:r w:rsidRPr="0071787B">
        <w:rPr>
          <w:i/>
        </w:rPr>
        <w:t>Telos. Cuadernos de Comunicación e Innovación</w:t>
      </w:r>
      <w:r w:rsidRPr="0071787B">
        <w:t xml:space="preserve">,  77, pp. 115-124. </w:t>
      </w:r>
    </w:p>
    <w:p w:rsidR="00153C58" w:rsidRPr="0071787B" w:rsidRDefault="00153C58" w:rsidP="00153C58">
      <w:pPr>
        <w:ind w:firstLine="708"/>
        <w:rPr>
          <w:lang w:val="es-ES" w:eastAsia="es-ES"/>
        </w:rPr>
      </w:pPr>
      <w:r w:rsidRPr="0071787B">
        <w:t xml:space="preserve">Perona, Juan José (1992): </w:t>
      </w:r>
      <w:r w:rsidRPr="0071787B">
        <w:rPr>
          <w:i/>
        </w:rPr>
        <w:t>El ritmo en la expresión radiofónica</w:t>
      </w:r>
      <w:r w:rsidRPr="0071787B">
        <w:t>. Tesis doctoral. Bellaterra (Barcelona): Universitat Autònoma de Barcelona.</w:t>
      </w:r>
    </w:p>
    <w:p w:rsidR="00153C58" w:rsidRPr="0071787B" w:rsidRDefault="00153C58" w:rsidP="00153C58">
      <w:pPr>
        <w:ind w:firstLine="708"/>
        <w:rPr>
          <w:lang w:val="en-US" w:eastAsia="es-ES"/>
        </w:rPr>
      </w:pPr>
      <w:r w:rsidRPr="0071787B">
        <w:rPr>
          <w:lang w:val="en-US" w:eastAsia="es-ES"/>
        </w:rPr>
        <w:t xml:space="preserve">Schafer, Murray (1993): </w:t>
      </w:r>
      <w:r w:rsidRPr="0071787B">
        <w:rPr>
          <w:i/>
          <w:lang w:val="en-US" w:eastAsia="es-ES"/>
        </w:rPr>
        <w:t>The Soundscape: our sonic environment and the tuning of the world</w:t>
      </w:r>
      <w:r w:rsidRPr="0071787B">
        <w:rPr>
          <w:lang w:val="en-US" w:eastAsia="es-ES"/>
        </w:rPr>
        <w:t xml:space="preserve">. Rochester, VT: Destiny Books. </w:t>
      </w:r>
    </w:p>
    <w:p w:rsidR="00153C58" w:rsidRPr="0071787B" w:rsidRDefault="00153C58" w:rsidP="00153C58">
      <w:pPr>
        <w:ind w:firstLine="708"/>
        <w:rPr>
          <w:lang w:val="es-ES"/>
        </w:rPr>
      </w:pPr>
      <w:r w:rsidRPr="0071787B">
        <w:rPr>
          <w:lang w:eastAsia="es-ES"/>
        </w:rPr>
        <w:t xml:space="preserve">Schmitt, Bernd (2011): </w:t>
      </w:r>
      <w:r w:rsidRPr="0071787B">
        <w:rPr>
          <w:i/>
          <w:lang w:eastAsia="es-ES"/>
        </w:rPr>
        <w:t>Experience Marketing: Concepts, frameworks and consumer insights</w:t>
      </w:r>
      <w:r w:rsidRPr="0071787B">
        <w:rPr>
          <w:lang w:eastAsia="es-ES"/>
        </w:rPr>
        <w:t xml:space="preserve">. Hanover (USA): Foundations and Trends in Marketing. </w:t>
      </w:r>
    </w:p>
    <w:p w:rsidR="00153C58" w:rsidRPr="0071787B" w:rsidRDefault="00153C58" w:rsidP="00153C58">
      <w:pPr>
        <w:rPr>
          <w:lang w:val="en-US"/>
        </w:rPr>
      </w:pPr>
      <w:r w:rsidRPr="0071787B">
        <w:rPr>
          <w:lang w:val="es-ES_tradnl"/>
        </w:rPr>
        <w:t xml:space="preserve">Vives, Ramón (2014a): </w:t>
      </w:r>
      <w:r w:rsidRPr="0071787B">
        <w:t xml:space="preserve">“Sonorización de espacios: la asignatura pendiente de las marcas. La gestión del sonido en el Salón del Automóvil de París 2014. </w:t>
      </w:r>
      <w:r w:rsidRPr="0071787B">
        <w:rPr>
          <w:i/>
          <w:lang w:val="en-US"/>
        </w:rPr>
        <w:t>PuroMarketing</w:t>
      </w:r>
      <w:r w:rsidRPr="0071787B">
        <w:rPr>
          <w:lang w:val="en-US"/>
        </w:rPr>
        <w:t xml:space="preserve">, Noviembre. </w:t>
      </w:r>
      <w:r w:rsidRPr="0071787B">
        <w:t>[</w:t>
      </w:r>
      <w:hyperlink r:id="rId30" w:history="1">
        <w:r w:rsidRPr="0071787B">
          <w:rPr>
            <w:rStyle w:val="Hipervnculo"/>
            <w:lang w:val="en-US"/>
          </w:rPr>
          <w:t>http://www.puromarketing.com/44/23271/sonorizacion-espacios-asignatura-pendiente-marcas.html</w:t>
        </w:r>
      </w:hyperlink>
      <w:r w:rsidRPr="0071787B">
        <w:t>].</w:t>
      </w:r>
    </w:p>
    <w:p w:rsidR="00153C58" w:rsidRPr="0071787B" w:rsidRDefault="00153C58" w:rsidP="00153C58">
      <w:pPr>
        <w:rPr>
          <w:lang w:val="es-ES"/>
        </w:rPr>
      </w:pPr>
      <w:r w:rsidRPr="0071787B">
        <w:rPr>
          <w:lang w:val="es-ES_tradnl"/>
        </w:rPr>
        <w:t xml:space="preserve">Vives, Ramón (2014b): </w:t>
      </w:r>
      <w:r w:rsidRPr="0071787B">
        <w:t xml:space="preserve">“Audiobranding: el poder del sonido y la música aplicado al marketing. </w:t>
      </w:r>
      <w:r w:rsidRPr="0071787B">
        <w:rPr>
          <w:i/>
          <w:lang w:val="es-ES"/>
        </w:rPr>
        <w:t>PuroMarketing</w:t>
      </w:r>
      <w:r w:rsidRPr="0071787B">
        <w:rPr>
          <w:lang w:val="es-ES"/>
        </w:rPr>
        <w:t xml:space="preserve">, </w:t>
      </w:r>
      <w:r w:rsidRPr="0071787B">
        <w:t>[</w:t>
      </w:r>
      <w:hyperlink r:id="rId31" w:history="1">
        <w:r w:rsidRPr="0071787B">
          <w:rPr>
            <w:rStyle w:val="Hipervnculo"/>
          </w:rPr>
          <w:t>http://www.puromarketing.com/44/16154/audiobranding-poder-sonido-musica-aplicados-marketing.html</w:t>
        </w:r>
      </w:hyperlink>
      <w:r w:rsidRPr="0071787B">
        <w:t>, consultado el 21/03/2016].</w:t>
      </w:r>
    </w:p>
    <w:p w:rsidR="00153C58" w:rsidRPr="00FA6286" w:rsidRDefault="00153C58" w:rsidP="00153C58">
      <w:pPr>
        <w:rPr>
          <w:lang w:val="es-ES"/>
        </w:rPr>
      </w:pPr>
    </w:p>
    <w:p w:rsidR="00B759C3" w:rsidRPr="00153C58" w:rsidRDefault="00B759C3" w:rsidP="00B759C3">
      <w:pPr>
        <w:rPr>
          <w:lang w:val="es-ES"/>
        </w:rPr>
      </w:pPr>
    </w:p>
    <w:p w:rsidR="004B32B8" w:rsidRPr="0097331D" w:rsidRDefault="004B32B8" w:rsidP="004B32B8"/>
    <w:p w:rsidR="004B32B8" w:rsidRPr="0097331D" w:rsidRDefault="004B32B8" w:rsidP="004B32B8"/>
    <w:p w:rsidR="004B32B8" w:rsidRPr="0097331D" w:rsidRDefault="004B32B8" w:rsidP="004B32B8"/>
    <w:p w:rsidR="004B32B8" w:rsidRPr="0097331D" w:rsidRDefault="004B32B8" w:rsidP="004B32B8"/>
    <w:p w:rsidR="004B32B8" w:rsidRPr="0097331D" w:rsidRDefault="004B32B8" w:rsidP="004B32B8"/>
    <w:p w:rsidR="004B32B8" w:rsidRDefault="004B32B8" w:rsidP="004B32B8">
      <w:pPr>
        <w:ind w:firstLine="0"/>
      </w:pPr>
    </w:p>
    <w:sectPr w:rsidR="004B32B8" w:rsidSect="00495D38">
      <w:headerReference w:type="even" r:id="rId32"/>
      <w:headerReference w:type="default" r:id="rId33"/>
      <w:footerReference w:type="even" r:id="rId34"/>
      <w:footerReference w:type="default" r:id="rId35"/>
      <w:headerReference w:type="first" r:id="rId36"/>
      <w:footerReference w:type="first" r:id="rId3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CF1" w:rsidRDefault="00BA7CF1" w:rsidP="004B32B8">
      <w:pPr>
        <w:spacing w:line="240" w:lineRule="auto"/>
      </w:pPr>
      <w:r>
        <w:separator/>
      </w:r>
    </w:p>
  </w:endnote>
  <w:endnote w:type="continuationSeparator" w:id="0">
    <w:p w:rsidR="00BA7CF1" w:rsidRDefault="00BA7CF1" w:rsidP="004B32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8B9" w:rsidRDefault="003358B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2B8" w:rsidRPr="00770C0A" w:rsidRDefault="004B32B8" w:rsidP="004B32B8">
    <w:pPr>
      <w:pStyle w:val="Piedepgina"/>
    </w:pPr>
  </w:p>
  <w:p w:rsidR="004B32B8" w:rsidRPr="00770C0A" w:rsidRDefault="004B32B8" w:rsidP="004B32B8">
    <w:pPr>
      <w:pStyle w:val="Piedepgina"/>
    </w:pPr>
  </w:p>
  <w:tbl>
    <w:tblPr>
      <w:tblW w:w="0" w:type="auto"/>
      <w:tblLook w:val="04A0"/>
    </w:tblPr>
    <w:tblGrid>
      <w:gridCol w:w="4409"/>
      <w:gridCol w:w="4311"/>
    </w:tblGrid>
    <w:tr w:rsidR="004B32B8" w:rsidTr="004B32B8">
      <w:tc>
        <w:tcPr>
          <w:tcW w:w="4409" w:type="dxa"/>
          <w:shd w:val="clear" w:color="auto" w:fill="auto"/>
          <w:vAlign w:val="center"/>
        </w:tcPr>
        <w:p w:rsidR="004B32B8" w:rsidRPr="00770C0A" w:rsidRDefault="004B32B8" w:rsidP="00EE6DF3">
          <w:pPr>
            <w:pStyle w:val="Piedepgina"/>
          </w:pPr>
        </w:p>
      </w:tc>
      <w:tc>
        <w:tcPr>
          <w:tcW w:w="4311" w:type="dxa"/>
          <w:shd w:val="clear" w:color="auto" w:fill="auto"/>
          <w:vAlign w:val="center"/>
        </w:tcPr>
        <w:p w:rsidR="004B32B8" w:rsidRPr="00770C0A" w:rsidRDefault="004B32B8" w:rsidP="00EE6DF3">
          <w:pPr>
            <w:pStyle w:val="Piedepgina"/>
          </w:pPr>
        </w:p>
      </w:tc>
    </w:tr>
  </w:tbl>
  <w:p w:rsidR="004B32B8" w:rsidRPr="004B32B8" w:rsidRDefault="004B32B8" w:rsidP="004B32B8">
    <w:pPr>
      <w:pStyle w:val="Piedepgina"/>
      <w:ind w:firstLine="0"/>
      <w:rPr>
        <w:lang w:val="es-E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8B9" w:rsidRDefault="003358B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CF1" w:rsidRDefault="00BA7CF1" w:rsidP="004B32B8">
      <w:pPr>
        <w:spacing w:line="240" w:lineRule="auto"/>
      </w:pPr>
      <w:r>
        <w:separator/>
      </w:r>
    </w:p>
  </w:footnote>
  <w:footnote w:type="continuationSeparator" w:id="0">
    <w:p w:rsidR="00BA7CF1" w:rsidRDefault="00BA7CF1" w:rsidP="004B32B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8B9" w:rsidRDefault="003358B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2B8" w:rsidRDefault="003358B9" w:rsidP="004B32B8">
    <w:pPr>
      <w:pStyle w:val="Encabezado"/>
      <w:ind w:firstLine="0"/>
      <w:rPr>
        <w:lang w:val="es-ES"/>
      </w:rPr>
    </w:pPr>
    <w:bookmarkStart w:id="1" w:name="_GoBack"/>
    <w:r w:rsidRPr="00770C0A">
      <w:rPr>
        <w:noProof/>
        <w:lang w:val="es-ES" w:eastAsia="es-ES"/>
      </w:rPr>
      <w:drawing>
        <wp:inline distT="0" distB="0" distL="0" distR="0">
          <wp:extent cx="2343150" cy="581025"/>
          <wp:effectExtent l="0" t="0" r="0" b="0"/>
          <wp:docPr id="5" name="Imagen 5" descr="logo_a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aeic"/>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00" b="12500"/>
                  <a:stretch>
                    <a:fillRect/>
                  </a:stretch>
                </pic:blipFill>
                <pic:spPr bwMode="auto">
                  <a:xfrm>
                    <a:off x="0" y="0"/>
                    <a:ext cx="2343150" cy="581025"/>
                  </a:xfrm>
                  <a:prstGeom prst="rect">
                    <a:avLst/>
                  </a:prstGeom>
                  <a:noFill/>
                  <a:ln>
                    <a:noFill/>
                  </a:ln>
                </pic:spPr>
              </pic:pic>
            </a:graphicData>
          </a:graphic>
        </wp:inline>
      </w:drawing>
    </w:r>
  </w:p>
  <w:bookmarkEnd w:id="1"/>
  <w:p w:rsidR="004B32B8" w:rsidRDefault="004B32B8" w:rsidP="004B32B8">
    <w:pPr>
      <w:pStyle w:val="Encabezado"/>
      <w:ind w:firstLine="0"/>
      <w:rPr>
        <w:lang w:val="es-ES"/>
      </w:rPr>
    </w:pPr>
  </w:p>
  <w:p w:rsidR="004B32B8" w:rsidRPr="004B32B8" w:rsidRDefault="004B32B8" w:rsidP="004B32B8">
    <w:pPr>
      <w:pStyle w:val="Encabezado"/>
      <w:ind w:firstLine="0"/>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8B9" w:rsidRDefault="003358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4C37"/>
    <w:multiLevelType w:val="hybridMultilevel"/>
    <w:tmpl w:val="DD8282C2"/>
    <w:lvl w:ilvl="0" w:tplc="ADCCE13C">
      <w:start w:val="1"/>
      <w:numFmt w:val="decimal"/>
      <w:pStyle w:val="Ttulo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5102DC9"/>
    <w:multiLevelType w:val="hybridMultilevel"/>
    <w:tmpl w:val="B1826E3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nsid w:val="18966E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D9922F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31E6F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A4849F5"/>
    <w:multiLevelType w:val="multilevel"/>
    <w:tmpl w:val="7D5A6F40"/>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F4936A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98B3DA1"/>
    <w:multiLevelType w:val="hybridMultilevel"/>
    <w:tmpl w:val="F890334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3CCE7AF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DB1616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76D5276"/>
    <w:multiLevelType w:val="multilevel"/>
    <w:tmpl w:val="543CFF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EAF5125"/>
    <w:multiLevelType w:val="hybridMultilevel"/>
    <w:tmpl w:val="7EE22948"/>
    <w:lvl w:ilvl="0" w:tplc="90DCDEF2">
      <w:numFmt w:val="bullet"/>
      <w:lvlText w:val="-"/>
      <w:lvlJc w:val="left"/>
      <w:pPr>
        <w:ind w:left="720" w:hanging="360"/>
      </w:pPr>
      <w:rPr>
        <w:rFonts w:ascii="Calibri" w:eastAsiaTheme="minorHAnsi" w:hAnsi="Calibri"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nsid w:val="57940B88"/>
    <w:multiLevelType w:val="hybridMultilevel"/>
    <w:tmpl w:val="34D42B4C"/>
    <w:lvl w:ilvl="0" w:tplc="6060DBF4">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6E9A6C17"/>
    <w:multiLevelType w:val="hybridMultilevel"/>
    <w:tmpl w:val="49DAB9C8"/>
    <w:lvl w:ilvl="0" w:tplc="787A83FE">
      <w:numFmt w:val="bullet"/>
      <w:lvlText w:val="-"/>
      <w:lvlJc w:val="left"/>
      <w:pPr>
        <w:ind w:left="720" w:hanging="360"/>
      </w:pPr>
      <w:rPr>
        <w:rFonts w:ascii="Calibri" w:eastAsiaTheme="minorHAnsi" w:hAnsi="Calibri"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nsid w:val="78FB1345"/>
    <w:multiLevelType w:val="hybridMultilevel"/>
    <w:tmpl w:val="E5D0E1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num>
  <w:num w:numId="4">
    <w:abstractNumId w:val="14"/>
  </w:num>
  <w:num w:numId="5">
    <w:abstractNumId w:val="1"/>
  </w:num>
  <w:num w:numId="6">
    <w:abstractNumId w:val="13"/>
  </w:num>
  <w:num w:numId="7">
    <w:abstractNumId w:val="10"/>
  </w:num>
  <w:num w:numId="8">
    <w:abstractNumId w:val="8"/>
  </w:num>
  <w:num w:numId="9">
    <w:abstractNumId w:val="3"/>
  </w:num>
  <w:num w:numId="10">
    <w:abstractNumId w:val="9"/>
  </w:num>
  <w:num w:numId="11">
    <w:abstractNumId w:val="4"/>
  </w:num>
  <w:num w:numId="12">
    <w:abstractNumId w:val="0"/>
  </w:num>
  <w:num w:numId="13">
    <w:abstractNumId w:val="2"/>
  </w:num>
  <w:num w:numId="14">
    <w:abstractNumId w:val="6"/>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stylePaneFormatFilter w:val="1028"/>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B759C3"/>
    <w:rsid w:val="000E4526"/>
    <w:rsid w:val="00153C58"/>
    <w:rsid w:val="00175978"/>
    <w:rsid w:val="003358B9"/>
    <w:rsid w:val="00361500"/>
    <w:rsid w:val="00380F14"/>
    <w:rsid w:val="00495D38"/>
    <w:rsid w:val="004B32B8"/>
    <w:rsid w:val="00520B01"/>
    <w:rsid w:val="00752EE0"/>
    <w:rsid w:val="007D187E"/>
    <w:rsid w:val="00895CB7"/>
    <w:rsid w:val="008A74F8"/>
    <w:rsid w:val="008B1927"/>
    <w:rsid w:val="008C6769"/>
    <w:rsid w:val="00943A28"/>
    <w:rsid w:val="009C7ADB"/>
    <w:rsid w:val="00A3646B"/>
    <w:rsid w:val="00B759C3"/>
    <w:rsid w:val="00BA7CF1"/>
    <w:rsid w:val="00C474C4"/>
    <w:rsid w:val="00CB5FEB"/>
    <w:rsid w:val="00D91FA2"/>
    <w:rsid w:val="00DD11F4"/>
    <w:rsid w:val="00DD2ED2"/>
    <w:rsid w:val="00DF3284"/>
    <w:rsid w:val="00E27361"/>
    <w:rsid w:val="00E81496"/>
    <w:rsid w:val="00ED0B91"/>
    <w:rsid w:val="00FA72D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ED2"/>
    <w:pPr>
      <w:spacing w:after="0" w:line="360" w:lineRule="auto"/>
      <w:ind w:firstLine="709"/>
      <w:contextualSpacing/>
      <w:jc w:val="both"/>
    </w:pPr>
    <w:rPr>
      <w:rFonts w:ascii="Arial Narrow" w:hAnsi="Arial Narrow"/>
      <w:sz w:val="24"/>
      <w:szCs w:val="24"/>
    </w:rPr>
  </w:style>
  <w:style w:type="paragraph" w:styleId="Ttulo1">
    <w:name w:val="heading 1"/>
    <w:basedOn w:val="Normal"/>
    <w:next w:val="Normal"/>
    <w:link w:val="Ttulo1Car"/>
    <w:autoRedefine/>
    <w:uiPriority w:val="9"/>
    <w:qFormat/>
    <w:rsid w:val="00DD2ED2"/>
    <w:pPr>
      <w:keepNext/>
      <w:keepLines/>
      <w:numPr>
        <w:numId w:val="12"/>
      </w:numPr>
      <w:spacing w:before="480" w:after="240" w:line="240" w:lineRule="auto"/>
      <w:ind w:left="357" w:hanging="357"/>
      <w:outlineLvl w:val="0"/>
    </w:pPr>
    <w:rPr>
      <w:rFonts w:ascii="Arial" w:eastAsiaTheme="majorEastAsia" w:hAnsi="Arial" w:cstheme="majorBidi"/>
      <w:b/>
      <w:bCs/>
      <w:color w:val="000000" w:themeColor="text1"/>
      <w:sz w:val="28"/>
      <w:szCs w:val="28"/>
    </w:rPr>
  </w:style>
  <w:style w:type="paragraph" w:styleId="Ttulo2">
    <w:name w:val="heading 2"/>
    <w:basedOn w:val="Ttulo1"/>
    <w:next w:val="Normal"/>
    <w:link w:val="Ttulo2Car"/>
    <w:autoRedefine/>
    <w:uiPriority w:val="9"/>
    <w:unhideWhenUsed/>
    <w:qFormat/>
    <w:rsid w:val="00DD2ED2"/>
    <w:pPr>
      <w:numPr>
        <w:ilvl w:val="1"/>
        <w:numId w:val="15"/>
      </w:numPr>
      <w:spacing w:before="240" w:after="120"/>
      <w:ind w:left="431" w:hanging="431"/>
      <w:outlineLvl w:val="1"/>
    </w:pPr>
    <w:rPr>
      <w:bCs w:val="0"/>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Sombreadoclaro1">
    <w:name w:val="Sombreado claro1"/>
    <w:basedOn w:val="Tablanormal"/>
    <w:uiPriority w:val="60"/>
    <w:locked/>
    <w:rsid w:val="00380F14"/>
    <w:pPr>
      <w:spacing w:after="0" w:line="240" w:lineRule="auto"/>
    </w:pPr>
    <w:rPr>
      <w:rFonts w:ascii="Times New Roman" w:eastAsia="Times New Roman" w:hAnsi="Times New Roman" w:cs="Times New Roman"/>
      <w:color w:val="000000"/>
      <w:sz w:val="20"/>
      <w:szCs w:val="20"/>
      <w:lang w:eastAsia="ca-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rrafodelista">
    <w:name w:val="List Paragraph"/>
    <w:basedOn w:val="Normal"/>
    <w:uiPriority w:val="34"/>
    <w:qFormat/>
    <w:locked/>
    <w:rsid w:val="00D91FA2"/>
    <w:pPr>
      <w:ind w:left="720"/>
    </w:pPr>
  </w:style>
  <w:style w:type="character" w:customStyle="1" w:styleId="Ttulo1Car">
    <w:name w:val="Título 1 Car"/>
    <w:basedOn w:val="Fuentedeprrafopredeter"/>
    <w:link w:val="Ttulo1"/>
    <w:uiPriority w:val="9"/>
    <w:rsid w:val="00DD2ED2"/>
    <w:rPr>
      <w:rFonts w:ascii="Arial" w:eastAsiaTheme="majorEastAsia" w:hAnsi="Arial" w:cstheme="majorBidi"/>
      <w:b/>
      <w:bCs/>
      <w:color w:val="000000" w:themeColor="text1"/>
      <w:sz w:val="28"/>
      <w:szCs w:val="28"/>
    </w:rPr>
  </w:style>
  <w:style w:type="character" w:customStyle="1" w:styleId="Ttulo2Car">
    <w:name w:val="Título 2 Car"/>
    <w:basedOn w:val="Fuentedeprrafopredeter"/>
    <w:link w:val="Ttulo2"/>
    <w:uiPriority w:val="9"/>
    <w:rsid w:val="00DD2ED2"/>
    <w:rPr>
      <w:rFonts w:ascii="Arial" w:eastAsiaTheme="majorEastAsia" w:hAnsi="Arial" w:cstheme="majorBidi"/>
      <w:b/>
      <w:color w:val="000000" w:themeColor="text1"/>
      <w:sz w:val="24"/>
      <w:szCs w:val="26"/>
    </w:rPr>
  </w:style>
  <w:style w:type="paragraph" w:customStyle="1" w:styleId="Citas">
    <w:name w:val="Citas"/>
    <w:basedOn w:val="Normal"/>
    <w:qFormat/>
    <w:rsid w:val="00CB5FEB"/>
    <w:pPr>
      <w:ind w:left="709" w:firstLine="0"/>
    </w:pPr>
    <w:rPr>
      <w:i/>
    </w:rPr>
  </w:style>
  <w:style w:type="paragraph" w:styleId="Encabezado">
    <w:name w:val="header"/>
    <w:basedOn w:val="Normal"/>
    <w:link w:val="EncabezadoCar"/>
    <w:uiPriority w:val="99"/>
    <w:unhideWhenUsed/>
    <w:locked/>
    <w:rsid w:val="004B32B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B32B8"/>
    <w:rPr>
      <w:rFonts w:ascii="Arial Narrow" w:hAnsi="Arial Narrow"/>
      <w:sz w:val="24"/>
      <w:szCs w:val="24"/>
    </w:rPr>
  </w:style>
  <w:style w:type="paragraph" w:styleId="Piedepgina">
    <w:name w:val="footer"/>
    <w:basedOn w:val="Normal"/>
    <w:link w:val="PiedepginaCar"/>
    <w:unhideWhenUsed/>
    <w:locked/>
    <w:rsid w:val="004B32B8"/>
    <w:pPr>
      <w:tabs>
        <w:tab w:val="center" w:pos="4252"/>
        <w:tab w:val="right" w:pos="8504"/>
      </w:tabs>
      <w:spacing w:line="240" w:lineRule="auto"/>
    </w:pPr>
  </w:style>
  <w:style w:type="character" w:customStyle="1" w:styleId="PiedepginaCar">
    <w:name w:val="Pie de página Car"/>
    <w:basedOn w:val="Fuentedeprrafopredeter"/>
    <w:link w:val="Piedepgina"/>
    <w:rsid w:val="004B32B8"/>
    <w:rPr>
      <w:rFonts w:ascii="Arial Narrow" w:hAnsi="Arial Narrow"/>
      <w:sz w:val="24"/>
      <w:szCs w:val="24"/>
    </w:rPr>
  </w:style>
  <w:style w:type="paragraph" w:styleId="Textodeglobo">
    <w:name w:val="Balloon Text"/>
    <w:basedOn w:val="Normal"/>
    <w:link w:val="TextodegloboCar"/>
    <w:uiPriority w:val="99"/>
    <w:semiHidden/>
    <w:unhideWhenUsed/>
    <w:locked/>
    <w:rsid w:val="004B32B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2B8"/>
    <w:rPr>
      <w:rFonts w:ascii="Tahoma" w:hAnsi="Tahoma" w:cs="Tahoma"/>
      <w:sz w:val="16"/>
      <w:szCs w:val="16"/>
    </w:rPr>
  </w:style>
  <w:style w:type="character" w:styleId="Textodelmarcadordeposicin">
    <w:name w:val="Placeholder Text"/>
    <w:basedOn w:val="Fuentedeprrafopredeter"/>
    <w:uiPriority w:val="99"/>
    <w:semiHidden/>
    <w:locked/>
    <w:rsid w:val="004B32B8"/>
    <w:rPr>
      <w:color w:val="808080"/>
    </w:rPr>
  </w:style>
  <w:style w:type="character" w:styleId="Hipervnculo">
    <w:name w:val="Hyperlink"/>
    <w:basedOn w:val="Fuentedeprrafopredeter"/>
    <w:uiPriority w:val="99"/>
    <w:unhideWhenUsed/>
    <w:locked/>
    <w:rsid w:val="00B759C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tT6355sDr4" TargetMode="External"/><Relationship Id="rId13" Type="http://schemas.openxmlformats.org/officeDocument/2006/relationships/hyperlink" Target="http://www.puromarketing.com/44/16154/audiobranding-poder-sonido-musica-aplicados-marketing.html" TargetMode="External"/><Relationship Id="rId18" Type="http://schemas.microsoft.com/office/2007/relationships/diagramDrawing" Target="diagrams/drawing1.xml"/><Relationship Id="rId26" Type="http://schemas.openxmlformats.org/officeDocument/2006/relationships/hyperlink" Target="http://audio-branding-academy.org/media/barometer/ABB2013_20131103.pdf" TargetMode="External"/><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audio-branding-academy.org/aba/congress/2k11/audio-branding-award-2011/case-submissions/royal-air-maroc/" TargetMode="External"/><Relationship Id="rId34" Type="http://schemas.openxmlformats.org/officeDocument/2006/relationships/footer" Target="footer1.xml"/><Relationship Id="rId7" Type="http://schemas.openxmlformats.org/officeDocument/2006/relationships/hyperlink" Target="http://www.seat.es/compania/musicathon.html" TargetMode="External"/><Relationship Id="rId12" Type="http://schemas.openxmlformats.org/officeDocument/2006/relationships/package" Target="embeddings/Diapositiva_de_Microsoft_Office_PowerPoint1.sldx"/><Relationship Id="rId17" Type="http://schemas.openxmlformats.org/officeDocument/2006/relationships/diagramColors" Target="diagrams/colors1.xml"/><Relationship Id="rId25" Type="http://schemas.openxmlformats.org/officeDocument/2006/relationships/hyperlink" Target="http://audio-branding-academy.org/aba/congress/award-2013/case-submissions/peugeots-audio-branding-program/"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hyperlink" Target="http://www.youtube.com/watch?v=vRpDw_FlNyg" TargetMode="External"/><Relationship Id="rId29" Type="http://schemas.openxmlformats.org/officeDocument/2006/relationships/hyperlink" Target="http://qmscomunicacion.com/clipping/MARKETING%20+%20VENTAS%20marzo%20201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http://audio-branding-academy.org/aba/congress/speakers-2013-2/michael-boumendil/"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yperlink" Target="https://www.youtube.com/watch?v=bM_FTMatWJo" TargetMode="External"/><Relationship Id="rId28" Type="http://schemas.openxmlformats.org/officeDocument/2006/relationships/hyperlink" Target="http://audio-branding-academy.org/media/barometer/ABB2013_20131103.pdf" TargetMode="External"/><Relationship Id="rId36" Type="http://schemas.openxmlformats.org/officeDocument/2006/relationships/header" Target="header3.xml"/><Relationship Id="rId10" Type="http://schemas.openxmlformats.org/officeDocument/2006/relationships/hyperlink" Target="http://www.abc.es/local-comunidad-valenciana/20141215/abci-melodia-mercadona-201412151620.html" TargetMode="External"/><Relationship Id="rId19" Type="http://schemas.openxmlformats.org/officeDocument/2006/relationships/hyperlink" Target="http://www.renfe.com/empresa/comunicacion/marca/Identidad_Sonora.html" TargetMode="External"/><Relationship Id="rId31" Type="http://schemas.openxmlformats.org/officeDocument/2006/relationships/hyperlink" Target="http://www.puromarketing.com/44/16154/audiobranding-poder-sonido-musica-aplicados-marketing.html" TargetMode="External"/><Relationship Id="rId4" Type="http://schemas.openxmlformats.org/officeDocument/2006/relationships/webSettings" Target="webSettings.xml"/><Relationship Id="rId9" Type="http://schemas.openxmlformats.org/officeDocument/2006/relationships/hyperlink" Target="http://www.abc.es/20120314/local-comunidad-valenciana/abci-mercadona-201203141102.html" TargetMode="External"/><Relationship Id="rId14" Type="http://schemas.openxmlformats.org/officeDocument/2006/relationships/diagramData" Target="diagrams/data1.xml"/><Relationship Id="rId22" Type="http://schemas.openxmlformats.org/officeDocument/2006/relationships/hyperlink" Target="https://www.youtube.com/watch?v=Vk_QtMNKaOo" TargetMode="External"/><Relationship Id="rId27" Type="http://schemas.openxmlformats.org/officeDocument/2006/relationships/hyperlink" Target="http://www.abc.es/local-comunidad-valenciana/20141215/abci-melodia-mercadona-201412151620.html" TargetMode="External"/><Relationship Id="rId30" Type="http://schemas.openxmlformats.org/officeDocument/2006/relationships/hyperlink" Target="http://www.puromarketing.com/44/23271/sonorizacion-espacios-asignatura-pendiente-marcas.html"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GRESO%20AE-IC%20MADRID%202016\madrid2016_plantilla_ok.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CABC70-316D-4898-BB18-791F851D750D}" type="doc">
      <dgm:prSet loTypeId="urn:microsoft.com/office/officeart/2005/8/layout/matrix1" loCatId="matrix" qsTypeId="urn:microsoft.com/office/officeart/2005/8/quickstyle/simple4" qsCatId="simple" csTypeId="urn:microsoft.com/office/officeart/2005/8/colors/colorful1" csCatId="colorful" phldr="1"/>
      <dgm:spPr/>
      <dgm:t>
        <a:bodyPr/>
        <a:lstStyle/>
        <a:p>
          <a:endParaRPr lang="es-ES"/>
        </a:p>
      </dgm:t>
    </dgm:pt>
    <dgm:pt modelId="{AD2B847B-2A93-4133-815D-B3846FAB448E}">
      <dgm:prSet phldrT="[Texto]" custT="1"/>
      <dgm:spPr/>
      <dgm:t>
        <a:bodyPr/>
        <a:lstStyle/>
        <a:p>
          <a:pPr algn="ctr"/>
          <a:r>
            <a:rPr lang="es-ES" sz="3500" baseline="0">
              <a:latin typeface="Arial" pitchFamily="34" charset="0"/>
              <a:cs typeface="Arial" pitchFamily="34" charset="0"/>
            </a:rPr>
            <a:t>Sonotipo</a:t>
          </a:r>
        </a:p>
      </dgm:t>
    </dgm:pt>
    <dgm:pt modelId="{529BC65F-39E2-4954-8278-381D83797190}" type="parTrans" cxnId="{82C47E88-42DD-4148-93A8-BC526F0EBEF0}">
      <dgm:prSet/>
      <dgm:spPr/>
      <dgm:t>
        <a:bodyPr/>
        <a:lstStyle/>
        <a:p>
          <a:pPr algn="ctr"/>
          <a:endParaRPr lang="es-ES"/>
        </a:p>
      </dgm:t>
    </dgm:pt>
    <dgm:pt modelId="{4DD81E15-8F06-488C-9C69-F355EC0A4B6D}" type="sibTrans" cxnId="{82C47E88-42DD-4148-93A8-BC526F0EBEF0}">
      <dgm:prSet/>
      <dgm:spPr/>
      <dgm:t>
        <a:bodyPr/>
        <a:lstStyle/>
        <a:p>
          <a:pPr algn="ctr"/>
          <a:endParaRPr lang="es-ES"/>
        </a:p>
      </dgm:t>
    </dgm:pt>
    <dgm:pt modelId="{3E8F5C84-B21B-49D7-BB4D-B52DA6E78194}">
      <dgm:prSet phldrT="[Texto]"/>
      <dgm:spPr/>
      <dgm:t>
        <a:bodyPr/>
        <a:lstStyle/>
        <a:p>
          <a:pPr algn="ctr"/>
          <a:r>
            <a:rPr lang="es-ES">
              <a:latin typeface="Arial" pitchFamily="34" charset="0"/>
              <a:cs typeface="Arial" pitchFamily="34" charset="0"/>
            </a:rPr>
            <a:t>Reconocible para el oyente</a:t>
          </a:r>
        </a:p>
      </dgm:t>
    </dgm:pt>
    <dgm:pt modelId="{54298641-56C6-4DAB-8502-60FCC007BDD0}" type="parTrans" cxnId="{DBBF7A95-80E9-4045-BAC4-92B56A66F3B1}">
      <dgm:prSet/>
      <dgm:spPr/>
      <dgm:t>
        <a:bodyPr/>
        <a:lstStyle/>
        <a:p>
          <a:pPr algn="ctr"/>
          <a:endParaRPr lang="es-ES"/>
        </a:p>
      </dgm:t>
    </dgm:pt>
    <dgm:pt modelId="{B6B2DC00-0FE1-4B1C-8146-571627D96BE4}" type="sibTrans" cxnId="{DBBF7A95-80E9-4045-BAC4-92B56A66F3B1}">
      <dgm:prSet/>
      <dgm:spPr/>
      <dgm:t>
        <a:bodyPr/>
        <a:lstStyle/>
        <a:p>
          <a:pPr algn="ctr"/>
          <a:endParaRPr lang="es-ES"/>
        </a:p>
      </dgm:t>
    </dgm:pt>
    <dgm:pt modelId="{D625CA94-D918-4354-A56C-470770122A06}">
      <dgm:prSet phldrT="[Texto]"/>
      <dgm:spPr/>
      <dgm:t>
        <a:bodyPr/>
        <a:lstStyle/>
        <a:p>
          <a:pPr algn="ctr"/>
          <a:r>
            <a:rPr lang="es-ES">
              <a:latin typeface="Arial" pitchFamily="34" charset="0"/>
              <a:cs typeface="Arial" pitchFamily="34" charset="0"/>
            </a:rPr>
            <a:t>Anti-fatiga auditiva</a:t>
          </a:r>
        </a:p>
      </dgm:t>
    </dgm:pt>
    <dgm:pt modelId="{F8BB4EDE-F6B7-42BE-8987-7414C52FE1EB}" type="parTrans" cxnId="{C449129E-4499-455E-9E0E-4E0722F9B3AF}">
      <dgm:prSet/>
      <dgm:spPr/>
      <dgm:t>
        <a:bodyPr/>
        <a:lstStyle/>
        <a:p>
          <a:pPr algn="ctr"/>
          <a:endParaRPr lang="es-ES"/>
        </a:p>
      </dgm:t>
    </dgm:pt>
    <dgm:pt modelId="{33FB4EFB-8058-48ED-948E-1AD152C393B0}" type="sibTrans" cxnId="{C449129E-4499-455E-9E0E-4E0722F9B3AF}">
      <dgm:prSet/>
      <dgm:spPr/>
      <dgm:t>
        <a:bodyPr/>
        <a:lstStyle/>
        <a:p>
          <a:pPr algn="ctr"/>
          <a:endParaRPr lang="es-ES"/>
        </a:p>
      </dgm:t>
    </dgm:pt>
    <dgm:pt modelId="{7DC6A736-2F95-4798-AC89-832828F2DA32}">
      <dgm:prSet phldrT="[Texto]"/>
      <dgm:spPr/>
      <dgm:t>
        <a:bodyPr/>
        <a:lstStyle/>
        <a:p>
          <a:pPr algn="ctr"/>
          <a:r>
            <a:rPr lang="es-ES">
              <a:latin typeface="Arial" pitchFamily="34" charset="0"/>
              <a:cs typeface="Arial" pitchFamily="34" charset="0"/>
            </a:rPr>
            <a:t>Sustitución de la representación gráfica</a:t>
          </a:r>
        </a:p>
      </dgm:t>
    </dgm:pt>
    <dgm:pt modelId="{DFC1C5D3-C77F-43DC-B9E1-9D1171928390}" type="parTrans" cxnId="{FD5E51AA-39C5-480F-9AC3-FCDE886BD0B6}">
      <dgm:prSet/>
      <dgm:spPr/>
      <dgm:t>
        <a:bodyPr/>
        <a:lstStyle/>
        <a:p>
          <a:pPr algn="ctr"/>
          <a:endParaRPr lang="es-ES"/>
        </a:p>
      </dgm:t>
    </dgm:pt>
    <dgm:pt modelId="{4A641ED4-B221-4F51-9E36-A5622DD0EE95}" type="sibTrans" cxnId="{FD5E51AA-39C5-480F-9AC3-FCDE886BD0B6}">
      <dgm:prSet/>
      <dgm:spPr/>
      <dgm:t>
        <a:bodyPr/>
        <a:lstStyle/>
        <a:p>
          <a:pPr algn="ctr"/>
          <a:endParaRPr lang="es-ES"/>
        </a:p>
      </dgm:t>
    </dgm:pt>
    <dgm:pt modelId="{D0EFD1EA-03BF-4A1D-A50A-5AFCF7EE025B}">
      <dgm:prSet phldrT="[Texto]"/>
      <dgm:spPr/>
      <dgm:t>
        <a:bodyPr/>
        <a:lstStyle/>
        <a:p>
          <a:pPr algn="ctr"/>
          <a:r>
            <a:rPr lang="es-ES">
              <a:latin typeface="Arial" pitchFamily="34" charset="0"/>
              <a:cs typeface="Arial" pitchFamily="34" charset="0"/>
            </a:rPr>
            <a:t>Acompañamiento sonoro</a:t>
          </a:r>
        </a:p>
      </dgm:t>
    </dgm:pt>
    <dgm:pt modelId="{2F9673E4-9CDA-49E4-9461-9A486C9436D1}" type="parTrans" cxnId="{3BFF3968-7B88-4A3D-9597-EC26079A7F4D}">
      <dgm:prSet/>
      <dgm:spPr/>
      <dgm:t>
        <a:bodyPr/>
        <a:lstStyle/>
        <a:p>
          <a:pPr algn="ctr"/>
          <a:endParaRPr lang="es-ES"/>
        </a:p>
      </dgm:t>
    </dgm:pt>
    <dgm:pt modelId="{58021028-61E0-4363-9633-DFC0D99704BD}" type="sibTrans" cxnId="{3BFF3968-7B88-4A3D-9597-EC26079A7F4D}">
      <dgm:prSet/>
      <dgm:spPr/>
      <dgm:t>
        <a:bodyPr/>
        <a:lstStyle/>
        <a:p>
          <a:pPr algn="ctr"/>
          <a:endParaRPr lang="es-ES"/>
        </a:p>
      </dgm:t>
    </dgm:pt>
    <dgm:pt modelId="{BAB21AD6-B8F4-407C-9BB3-CE62B16CEE85}" type="pres">
      <dgm:prSet presAssocID="{99CABC70-316D-4898-BB18-791F851D750D}" presName="diagram" presStyleCnt="0">
        <dgm:presLayoutVars>
          <dgm:chMax val="1"/>
          <dgm:dir/>
          <dgm:animLvl val="ctr"/>
          <dgm:resizeHandles val="exact"/>
        </dgm:presLayoutVars>
      </dgm:prSet>
      <dgm:spPr/>
      <dgm:t>
        <a:bodyPr/>
        <a:lstStyle/>
        <a:p>
          <a:endParaRPr lang="es-ES"/>
        </a:p>
      </dgm:t>
    </dgm:pt>
    <dgm:pt modelId="{2D5D0F40-D07B-4350-9A72-12926557180A}" type="pres">
      <dgm:prSet presAssocID="{99CABC70-316D-4898-BB18-791F851D750D}" presName="matrix" presStyleCnt="0"/>
      <dgm:spPr/>
    </dgm:pt>
    <dgm:pt modelId="{2C9A33DC-8B6D-4A3B-ADA0-17E19DE3D844}" type="pres">
      <dgm:prSet presAssocID="{99CABC70-316D-4898-BB18-791F851D750D}" presName="tile1" presStyleLbl="node1" presStyleIdx="0" presStyleCnt="4"/>
      <dgm:spPr/>
      <dgm:t>
        <a:bodyPr/>
        <a:lstStyle/>
        <a:p>
          <a:endParaRPr lang="es-ES"/>
        </a:p>
      </dgm:t>
    </dgm:pt>
    <dgm:pt modelId="{C8347CED-1670-4460-A4D3-6A2D8AC40AE1}" type="pres">
      <dgm:prSet presAssocID="{99CABC70-316D-4898-BB18-791F851D750D}" presName="tile1text" presStyleLbl="node1" presStyleIdx="0" presStyleCnt="4">
        <dgm:presLayoutVars>
          <dgm:chMax val="0"/>
          <dgm:chPref val="0"/>
          <dgm:bulletEnabled val="1"/>
        </dgm:presLayoutVars>
      </dgm:prSet>
      <dgm:spPr/>
      <dgm:t>
        <a:bodyPr/>
        <a:lstStyle/>
        <a:p>
          <a:endParaRPr lang="es-ES"/>
        </a:p>
      </dgm:t>
    </dgm:pt>
    <dgm:pt modelId="{5017392C-2F69-4759-ABE8-D2817950580E}" type="pres">
      <dgm:prSet presAssocID="{99CABC70-316D-4898-BB18-791F851D750D}" presName="tile2" presStyleLbl="node1" presStyleIdx="1" presStyleCnt="4"/>
      <dgm:spPr/>
      <dgm:t>
        <a:bodyPr/>
        <a:lstStyle/>
        <a:p>
          <a:endParaRPr lang="es-ES"/>
        </a:p>
      </dgm:t>
    </dgm:pt>
    <dgm:pt modelId="{D2F5AB85-8C01-49F5-9D72-5B82878110C3}" type="pres">
      <dgm:prSet presAssocID="{99CABC70-316D-4898-BB18-791F851D750D}" presName="tile2text" presStyleLbl="node1" presStyleIdx="1" presStyleCnt="4">
        <dgm:presLayoutVars>
          <dgm:chMax val="0"/>
          <dgm:chPref val="0"/>
          <dgm:bulletEnabled val="1"/>
        </dgm:presLayoutVars>
      </dgm:prSet>
      <dgm:spPr/>
      <dgm:t>
        <a:bodyPr/>
        <a:lstStyle/>
        <a:p>
          <a:endParaRPr lang="es-ES"/>
        </a:p>
      </dgm:t>
    </dgm:pt>
    <dgm:pt modelId="{6C0D79D9-7351-4217-A953-791931AC4E73}" type="pres">
      <dgm:prSet presAssocID="{99CABC70-316D-4898-BB18-791F851D750D}" presName="tile3" presStyleLbl="node1" presStyleIdx="2" presStyleCnt="4"/>
      <dgm:spPr/>
      <dgm:t>
        <a:bodyPr/>
        <a:lstStyle/>
        <a:p>
          <a:endParaRPr lang="es-ES"/>
        </a:p>
      </dgm:t>
    </dgm:pt>
    <dgm:pt modelId="{DC5BEE7C-8E9A-41E7-92A4-858351D34F61}" type="pres">
      <dgm:prSet presAssocID="{99CABC70-316D-4898-BB18-791F851D750D}" presName="tile3text" presStyleLbl="node1" presStyleIdx="2" presStyleCnt="4">
        <dgm:presLayoutVars>
          <dgm:chMax val="0"/>
          <dgm:chPref val="0"/>
          <dgm:bulletEnabled val="1"/>
        </dgm:presLayoutVars>
      </dgm:prSet>
      <dgm:spPr/>
      <dgm:t>
        <a:bodyPr/>
        <a:lstStyle/>
        <a:p>
          <a:endParaRPr lang="es-ES"/>
        </a:p>
      </dgm:t>
    </dgm:pt>
    <dgm:pt modelId="{DC3DD53A-056D-478C-B37D-A9B8B98C530B}" type="pres">
      <dgm:prSet presAssocID="{99CABC70-316D-4898-BB18-791F851D750D}" presName="tile4" presStyleLbl="node1" presStyleIdx="3" presStyleCnt="4"/>
      <dgm:spPr/>
      <dgm:t>
        <a:bodyPr/>
        <a:lstStyle/>
        <a:p>
          <a:endParaRPr lang="es-ES"/>
        </a:p>
      </dgm:t>
    </dgm:pt>
    <dgm:pt modelId="{50F1707F-97DE-44D5-B06C-485539D728C8}" type="pres">
      <dgm:prSet presAssocID="{99CABC70-316D-4898-BB18-791F851D750D}" presName="tile4text" presStyleLbl="node1" presStyleIdx="3" presStyleCnt="4">
        <dgm:presLayoutVars>
          <dgm:chMax val="0"/>
          <dgm:chPref val="0"/>
          <dgm:bulletEnabled val="1"/>
        </dgm:presLayoutVars>
      </dgm:prSet>
      <dgm:spPr/>
      <dgm:t>
        <a:bodyPr/>
        <a:lstStyle/>
        <a:p>
          <a:endParaRPr lang="es-ES"/>
        </a:p>
      </dgm:t>
    </dgm:pt>
    <dgm:pt modelId="{D12139D3-F610-440E-BFAD-D305C11CF998}" type="pres">
      <dgm:prSet presAssocID="{99CABC70-316D-4898-BB18-791F851D750D}" presName="centerTile" presStyleLbl="fgShp" presStyleIdx="0" presStyleCnt="1" custScaleX="137034" custScaleY="127313">
        <dgm:presLayoutVars>
          <dgm:chMax val="0"/>
          <dgm:chPref val="0"/>
        </dgm:presLayoutVars>
      </dgm:prSet>
      <dgm:spPr/>
      <dgm:t>
        <a:bodyPr/>
        <a:lstStyle/>
        <a:p>
          <a:endParaRPr lang="es-ES"/>
        </a:p>
      </dgm:t>
    </dgm:pt>
  </dgm:ptLst>
  <dgm:cxnLst>
    <dgm:cxn modelId="{F1BC96FC-F7A7-4F2A-8561-494E4ED812FD}" type="presOf" srcId="{99CABC70-316D-4898-BB18-791F851D750D}" destId="{BAB21AD6-B8F4-407C-9BB3-CE62B16CEE85}" srcOrd="0" destOrd="0" presId="urn:microsoft.com/office/officeart/2005/8/layout/matrix1"/>
    <dgm:cxn modelId="{3BFF3968-7B88-4A3D-9597-EC26079A7F4D}" srcId="{AD2B847B-2A93-4133-815D-B3846FAB448E}" destId="{D0EFD1EA-03BF-4A1D-A50A-5AFCF7EE025B}" srcOrd="3" destOrd="0" parTransId="{2F9673E4-9CDA-49E4-9461-9A486C9436D1}" sibTransId="{58021028-61E0-4363-9633-DFC0D99704BD}"/>
    <dgm:cxn modelId="{AC64A74A-2A67-4280-A31E-1A18C19A4283}" type="presOf" srcId="{7DC6A736-2F95-4798-AC89-832828F2DA32}" destId="{6C0D79D9-7351-4217-A953-791931AC4E73}" srcOrd="0" destOrd="0" presId="urn:microsoft.com/office/officeart/2005/8/layout/matrix1"/>
    <dgm:cxn modelId="{DBF589EC-17CB-46AA-A82E-FB9B1917E3D6}" type="presOf" srcId="{3E8F5C84-B21B-49D7-BB4D-B52DA6E78194}" destId="{2C9A33DC-8B6D-4A3B-ADA0-17E19DE3D844}" srcOrd="0" destOrd="0" presId="urn:microsoft.com/office/officeart/2005/8/layout/matrix1"/>
    <dgm:cxn modelId="{DBBF7A95-80E9-4045-BAC4-92B56A66F3B1}" srcId="{AD2B847B-2A93-4133-815D-B3846FAB448E}" destId="{3E8F5C84-B21B-49D7-BB4D-B52DA6E78194}" srcOrd="0" destOrd="0" parTransId="{54298641-56C6-4DAB-8502-60FCC007BDD0}" sibTransId="{B6B2DC00-0FE1-4B1C-8146-571627D96BE4}"/>
    <dgm:cxn modelId="{F31132A2-E27A-4870-8798-36BAC8776F7E}" type="presOf" srcId="{D625CA94-D918-4354-A56C-470770122A06}" destId="{5017392C-2F69-4759-ABE8-D2817950580E}" srcOrd="0" destOrd="0" presId="urn:microsoft.com/office/officeart/2005/8/layout/matrix1"/>
    <dgm:cxn modelId="{22003BB6-EA44-426A-BFF2-D3FF7DCC7761}" type="presOf" srcId="{7DC6A736-2F95-4798-AC89-832828F2DA32}" destId="{DC5BEE7C-8E9A-41E7-92A4-858351D34F61}" srcOrd="1" destOrd="0" presId="urn:microsoft.com/office/officeart/2005/8/layout/matrix1"/>
    <dgm:cxn modelId="{BAD9DC82-8A87-4F7F-A30A-73CB80102DD3}" type="presOf" srcId="{D0EFD1EA-03BF-4A1D-A50A-5AFCF7EE025B}" destId="{50F1707F-97DE-44D5-B06C-485539D728C8}" srcOrd="1" destOrd="0" presId="urn:microsoft.com/office/officeart/2005/8/layout/matrix1"/>
    <dgm:cxn modelId="{82C47E88-42DD-4148-93A8-BC526F0EBEF0}" srcId="{99CABC70-316D-4898-BB18-791F851D750D}" destId="{AD2B847B-2A93-4133-815D-B3846FAB448E}" srcOrd="0" destOrd="0" parTransId="{529BC65F-39E2-4954-8278-381D83797190}" sibTransId="{4DD81E15-8F06-488C-9C69-F355EC0A4B6D}"/>
    <dgm:cxn modelId="{FD5E51AA-39C5-480F-9AC3-FCDE886BD0B6}" srcId="{AD2B847B-2A93-4133-815D-B3846FAB448E}" destId="{7DC6A736-2F95-4798-AC89-832828F2DA32}" srcOrd="2" destOrd="0" parTransId="{DFC1C5D3-C77F-43DC-B9E1-9D1171928390}" sibTransId="{4A641ED4-B221-4F51-9E36-A5622DD0EE95}"/>
    <dgm:cxn modelId="{81A618BD-5638-4B1D-A0D1-7BB59B1A7D50}" type="presOf" srcId="{AD2B847B-2A93-4133-815D-B3846FAB448E}" destId="{D12139D3-F610-440E-BFAD-D305C11CF998}" srcOrd="0" destOrd="0" presId="urn:microsoft.com/office/officeart/2005/8/layout/matrix1"/>
    <dgm:cxn modelId="{4D1DE321-CE49-4A08-B0D9-636E67BC011E}" type="presOf" srcId="{3E8F5C84-B21B-49D7-BB4D-B52DA6E78194}" destId="{C8347CED-1670-4460-A4D3-6A2D8AC40AE1}" srcOrd="1" destOrd="0" presId="urn:microsoft.com/office/officeart/2005/8/layout/matrix1"/>
    <dgm:cxn modelId="{7BD2D287-3D50-44EF-9DF4-432AE1A1624D}" type="presOf" srcId="{D625CA94-D918-4354-A56C-470770122A06}" destId="{D2F5AB85-8C01-49F5-9D72-5B82878110C3}" srcOrd="1" destOrd="0" presId="urn:microsoft.com/office/officeart/2005/8/layout/matrix1"/>
    <dgm:cxn modelId="{C449129E-4499-455E-9E0E-4E0722F9B3AF}" srcId="{AD2B847B-2A93-4133-815D-B3846FAB448E}" destId="{D625CA94-D918-4354-A56C-470770122A06}" srcOrd="1" destOrd="0" parTransId="{F8BB4EDE-F6B7-42BE-8987-7414C52FE1EB}" sibTransId="{33FB4EFB-8058-48ED-948E-1AD152C393B0}"/>
    <dgm:cxn modelId="{365EF2EB-008B-436A-8BD1-28F274D2D032}" type="presOf" srcId="{D0EFD1EA-03BF-4A1D-A50A-5AFCF7EE025B}" destId="{DC3DD53A-056D-478C-B37D-A9B8B98C530B}" srcOrd="0" destOrd="0" presId="urn:microsoft.com/office/officeart/2005/8/layout/matrix1"/>
    <dgm:cxn modelId="{68F8604D-A7C4-468D-BC18-0EA25E670848}" type="presParOf" srcId="{BAB21AD6-B8F4-407C-9BB3-CE62B16CEE85}" destId="{2D5D0F40-D07B-4350-9A72-12926557180A}" srcOrd="0" destOrd="0" presId="urn:microsoft.com/office/officeart/2005/8/layout/matrix1"/>
    <dgm:cxn modelId="{08489ED0-3DCD-4924-AE0E-6077EDE9A94E}" type="presParOf" srcId="{2D5D0F40-D07B-4350-9A72-12926557180A}" destId="{2C9A33DC-8B6D-4A3B-ADA0-17E19DE3D844}" srcOrd="0" destOrd="0" presId="urn:microsoft.com/office/officeart/2005/8/layout/matrix1"/>
    <dgm:cxn modelId="{63B1B1DE-08CF-4C27-B2EB-EDF1E4D6A41A}" type="presParOf" srcId="{2D5D0F40-D07B-4350-9A72-12926557180A}" destId="{C8347CED-1670-4460-A4D3-6A2D8AC40AE1}" srcOrd="1" destOrd="0" presId="urn:microsoft.com/office/officeart/2005/8/layout/matrix1"/>
    <dgm:cxn modelId="{23C636E9-2A21-4BCF-8605-3333B279E7AE}" type="presParOf" srcId="{2D5D0F40-D07B-4350-9A72-12926557180A}" destId="{5017392C-2F69-4759-ABE8-D2817950580E}" srcOrd="2" destOrd="0" presId="urn:microsoft.com/office/officeart/2005/8/layout/matrix1"/>
    <dgm:cxn modelId="{BAB83BA3-37CE-4467-8BD5-D520C9CA2EB0}" type="presParOf" srcId="{2D5D0F40-D07B-4350-9A72-12926557180A}" destId="{D2F5AB85-8C01-49F5-9D72-5B82878110C3}" srcOrd="3" destOrd="0" presId="urn:microsoft.com/office/officeart/2005/8/layout/matrix1"/>
    <dgm:cxn modelId="{ACF34DE9-6848-499F-A4BD-C62D3B9F17D6}" type="presParOf" srcId="{2D5D0F40-D07B-4350-9A72-12926557180A}" destId="{6C0D79D9-7351-4217-A953-791931AC4E73}" srcOrd="4" destOrd="0" presId="urn:microsoft.com/office/officeart/2005/8/layout/matrix1"/>
    <dgm:cxn modelId="{5613B506-C700-4061-A6BF-3FCFE0571FA6}" type="presParOf" srcId="{2D5D0F40-D07B-4350-9A72-12926557180A}" destId="{DC5BEE7C-8E9A-41E7-92A4-858351D34F61}" srcOrd="5" destOrd="0" presId="urn:microsoft.com/office/officeart/2005/8/layout/matrix1"/>
    <dgm:cxn modelId="{4853B463-97E7-426C-93E1-0D0F96B7699C}" type="presParOf" srcId="{2D5D0F40-D07B-4350-9A72-12926557180A}" destId="{DC3DD53A-056D-478C-B37D-A9B8B98C530B}" srcOrd="6" destOrd="0" presId="urn:microsoft.com/office/officeart/2005/8/layout/matrix1"/>
    <dgm:cxn modelId="{4641CA8F-F6B7-444F-AC8E-81F69A734DDA}" type="presParOf" srcId="{2D5D0F40-D07B-4350-9A72-12926557180A}" destId="{50F1707F-97DE-44D5-B06C-485539D728C8}" srcOrd="7" destOrd="0" presId="urn:microsoft.com/office/officeart/2005/8/layout/matrix1"/>
    <dgm:cxn modelId="{4FC3260E-8F85-42FD-8D82-F2D852940909}" type="presParOf" srcId="{BAB21AD6-B8F4-407C-9BB3-CE62B16CEE85}" destId="{D12139D3-F610-440E-BFAD-D305C11CF998}" srcOrd="1" destOrd="0" presId="urn:microsoft.com/office/officeart/2005/8/layout/matrix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C9A33DC-8B6D-4A3B-ADA0-17E19DE3D844}">
      <dsp:nvSpPr>
        <dsp:cNvPr id="0" name=""/>
        <dsp:cNvSpPr/>
      </dsp:nvSpPr>
      <dsp:spPr>
        <a:xfrm rot="16200000">
          <a:off x="562451" y="-562451"/>
          <a:ext cx="1575117" cy="2700019"/>
        </a:xfrm>
        <a:prstGeom prst="round1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s-ES" sz="2200" kern="1200">
              <a:latin typeface="Arial" pitchFamily="34" charset="0"/>
              <a:cs typeface="Arial" pitchFamily="34" charset="0"/>
            </a:rPr>
            <a:t>Reconocible para el oyente</a:t>
          </a:r>
        </a:p>
      </dsp:txBody>
      <dsp:txXfrm rot="16200000">
        <a:off x="759340" y="-759340"/>
        <a:ext cx="1181338" cy="2700019"/>
      </dsp:txXfrm>
    </dsp:sp>
    <dsp:sp modelId="{5017392C-2F69-4759-ABE8-D2817950580E}">
      <dsp:nvSpPr>
        <dsp:cNvPr id="0" name=""/>
        <dsp:cNvSpPr/>
      </dsp:nvSpPr>
      <dsp:spPr>
        <a:xfrm>
          <a:off x="2700019" y="0"/>
          <a:ext cx="2700019" cy="1575117"/>
        </a:xfrm>
        <a:prstGeom prst="round1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s-ES" sz="2200" kern="1200">
              <a:latin typeface="Arial" pitchFamily="34" charset="0"/>
              <a:cs typeface="Arial" pitchFamily="34" charset="0"/>
            </a:rPr>
            <a:t>Anti-fatiga auditiva</a:t>
          </a:r>
        </a:p>
      </dsp:txBody>
      <dsp:txXfrm>
        <a:off x="2700019" y="0"/>
        <a:ext cx="2700019" cy="1181338"/>
      </dsp:txXfrm>
    </dsp:sp>
    <dsp:sp modelId="{6C0D79D9-7351-4217-A953-791931AC4E73}">
      <dsp:nvSpPr>
        <dsp:cNvPr id="0" name=""/>
        <dsp:cNvSpPr/>
      </dsp:nvSpPr>
      <dsp:spPr>
        <a:xfrm rot="10800000">
          <a:off x="0" y="1575117"/>
          <a:ext cx="2700019" cy="1575117"/>
        </a:xfrm>
        <a:prstGeom prst="round1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s-ES" sz="2200" kern="1200">
              <a:latin typeface="Arial" pitchFamily="34" charset="0"/>
              <a:cs typeface="Arial" pitchFamily="34" charset="0"/>
            </a:rPr>
            <a:t>Sustitución de la representación gráfica</a:t>
          </a:r>
        </a:p>
      </dsp:txBody>
      <dsp:txXfrm rot="10800000">
        <a:off x="0" y="1968896"/>
        <a:ext cx="2700019" cy="1181338"/>
      </dsp:txXfrm>
    </dsp:sp>
    <dsp:sp modelId="{DC3DD53A-056D-478C-B37D-A9B8B98C530B}">
      <dsp:nvSpPr>
        <dsp:cNvPr id="0" name=""/>
        <dsp:cNvSpPr/>
      </dsp:nvSpPr>
      <dsp:spPr>
        <a:xfrm rot="5400000">
          <a:off x="3262471" y="1012666"/>
          <a:ext cx="1575117" cy="2700019"/>
        </a:xfrm>
        <a:prstGeom prst="round1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s-ES" sz="2200" kern="1200">
              <a:latin typeface="Arial" pitchFamily="34" charset="0"/>
              <a:cs typeface="Arial" pitchFamily="34" charset="0"/>
            </a:rPr>
            <a:t>Acompañamiento sonoro</a:t>
          </a:r>
        </a:p>
      </dsp:txBody>
      <dsp:txXfrm rot="5400000">
        <a:off x="3459360" y="1209555"/>
        <a:ext cx="1181338" cy="2700019"/>
      </dsp:txXfrm>
    </dsp:sp>
    <dsp:sp modelId="{D12139D3-F610-440E-BFAD-D305C11CF998}">
      <dsp:nvSpPr>
        <dsp:cNvPr id="0" name=""/>
        <dsp:cNvSpPr/>
      </dsp:nvSpPr>
      <dsp:spPr>
        <a:xfrm>
          <a:off x="1590036" y="1073785"/>
          <a:ext cx="2219967" cy="1002664"/>
        </a:xfrm>
        <a:prstGeom prst="roundRect">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s-ES" sz="3500" kern="1200" baseline="0">
              <a:latin typeface="Arial" pitchFamily="34" charset="0"/>
              <a:cs typeface="Arial" pitchFamily="34" charset="0"/>
            </a:rPr>
            <a:t>Sonotipo</a:t>
          </a:r>
        </a:p>
      </dsp:txBody>
      <dsp:txXfrm>
        <a:off x="1590036" y="1073785"/>
        <a:ext cx="2219967" cy="100266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C7CC427356E41D7B7B1A36511714A64"/>
        <w:category>
          <w:name w:val="General"/>
          <w:gallery w:val="placeholder"/>
        </w:category>
        <w:types>
          <w:type w:val="bbPlcHdr"/>
        </w:types>
        <w:behaviors>
          <w:behavior w:val="content"/>
        </w:behaviors>
        <w:guid w:val="{01C2B9E9-1B92-43D8-B6C2-251CC7C2DCB7}"/>
      </w:docPartPr>
      <w:docPartBody>
        <w:p w:rsidR="00053350" w:rsidRDefault="00C30F25">
          <w:pPr>
            <w:pStyle w:val="7C7CC427356E41D7B7B1A36511714A64"/>
          </w:pPr>
          <w:r w:rsidRPr="007E4193">
            <w:rPr>
              <w:rStyle w:val="Textodelmarcadordeposicin"/>
              <w:b/>
              <w:sz w:val="28"/>
              <w:szCs w:val="28"/>
            </w:rPr>
            <w:t>Haga clic aquí para escribir texto.</w:t>
          </w:r>
        </w:p>
      </w:docPartBody>
    </w:docPart>
    <w:docPart>
      <w:docPartPr>
        <w:name w:val="571090E9EA4249D89ABDF1B00CCFE8DE"/>
        <w:category>
          <w:name w:val="General"/>
          <w:gallery w:val="placeholder"/>
        </w:category>
        <w:types>
          <w:type w:val="bbPlcHdr"/>
        </w:types>
        <w:behaviors>
          <w:behavior w:val="content"/>
        </w:behaviors>
        <w:guid w:val="{D65E2AEB-CCDC-44D8-8F37-39179B43A40E}"/>
      </w:docPartPr>
      <w:docPartBody>
        <w:p w:rsidR="00053350" w:rsidRDefault="00C30F25">
          <w:pPr>
            <w:pStyle w:val="571090E9EA4249D89ABDF1B00CCFE8DE"/>
          </w:pPr>
          <w:r w:rsidRPr="007E4193">
            <w:rPr>
              <w:rStyle w:val="Textodelmarcadordeposicin"/>
              <w:b/>
            </w:rPr>
            <w:t>Haga clic aquí para escribir texto.</w:t>
          </w:r>
        </w:p>
      </w:docPartBody>
    </w:docPart>
    <w:docPart>
      <w:docPartPr>
        <w:name w:val="3A9031FA114944699B5B2E2A8D685232"/>
        <w:category>
          <w:name w:val="General"/>
          <w:gallery w:val="placeholder"/>
        </w:category>
        <w:types>
          <w:type w:val="bbPlcHdr"/>
        </w:types>
        <w:behaviors>
          <w:behavior w:val="content"/>
        </w:behaviors>
        <w:guid w:val="{C544E5EB-096A-4410-9B4F-6CBD8DD0F6C7}"/>
      </w:docPartPr>
      <w:docPartBody>
        <w:p w:rsidR="00053350" w:rsidRDefault="00C30F25">
          <w:pPr>
            <w:pStyle w:val="3A9031FA114944699B5B2E2A8D685232"/>
          </w:pPr>
          <w:r w:rsidRPr="00971713">
            <w:rPr>
              <w:rStyle w:val="Textodelmarcadordeposicin"/>
            </w:rPr>
            <w:t>Haga clic aquí para escribir texto.</w:t>
          </w:r>
        </w:p>
      </w:docPartBody>
    </w:docPart>
    <w:docPart>
      <w:docPartPr>
        <w:name w:val="6107F199617D4A6990AF8DF8ADC86976"/>
        <w:category>
          <w:name w:val="General"/>
          <w:gallery w:val="placeholder"/>
        </w:category>
        <w:types>
          <w:type w:val="bbPlcHdr"/>
        </w:types>
        <w:behaviors>
          <w:behavior w:val="content"/>
        </w:behaviors>
        <w:guid w:val="{E355F79C-51FD-461E-AFFA-98797BA0064C}"/>
      </w:docPartPr>
      <w:docPartBody>
        <w:p w:rsidR="00053350" w:rsidRDefault="00C30F25">
          <w:pPr>
            <w:pStyle w:val="6107F199617D4A6990AF8DF8ADC86976"/>
          </w:pPr>
          <w:r w:rsidRPr="00971713">
            <w:rPr>
              <w:rStyle w:val="Textodelmarcadordeposicin"/>
            </w:rPr>
            <w:t>Haga clic aquí para escribir texto.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30F25"/>
    <w:rsid w:val="00053350"/>
    <w:rsid w:val="00C30F2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35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3350"/>
    <w:rPr>
      <w:color w:val="808080"/>
    </w:rPr>
  </w:style>
  <w:style w:type="paragraph" w:customStyle="1" w:styleId="7C7CC427356E41D7B7B1A36511714A64">
    <w:name w:val="7C7CC427356E41D7B7B1A36511714A64"/>
    <w:rsid w:val="00053350"/>
  </w:style>
  <w:style w:type="paragraph" w:customStyle="1" w:styleId="571090E9EA4249D89ABDF1B00CCFE8DE">
    <w:name w:val="571090E9EA4249D89ABDF1B00CCFE8DE"/>
    <w:rsid w:val="00053350"/>
  </w:style>
  <w:style w:type="paragraph" w:customStyle="1" w:styleId="6F89A1D31EE3449CBE0AA1AF952AEA79">
    <w:name w:val="6F89A1D31EE3449CBE0AA1AF952AEA79"/>
    <w:rsid w:val="00053350"/>
  </w:style>
  <w:style w:type="paragraph" w:customStyle="1" w:styleId="3A9031FA114944699B5B2E2A8D685232">
    <w:name w:val="3A9031FA114944699B5B2E2A8D685232"/>
    <w:rsid w:val="00053350"/>
  </w:style>
  <w:style w:type="paragraph" w:customStyle="1" w:styleId="6107F199617D4A6990AF8DF8ADC86976">
    <w:name w:val="6107F199617D4A6990AF8DF8ADC86976"/>
    <w:rsid w:val="00053350"/>
  </w:style>
  <w:style w:type="paragraph" w:customStyle="1" w:styleId="5CC80363324F4FE6A5E1519B98904B61">
    <w:name w:val="5CC80363324F4FE6A5E1519B98904B61"/>
    <w:rsid w:val="0005335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madrid2016_plantilla_ok.dotx</Template>
  <TotalTime>2</TotalTime>
  <Pages>15</Pages>
  <Words>5342</Words>
  <Characters>29384</Characters>
  <Application>Microsoft Office Word</Application>
  <DocSecurity>0</DocSecurity>
  <Lines>244</Lines>
  <Paragraphs>69</Paragraphs>
  <ScaleCrop>false</ScaleCrop>
  <HeadingPairs>
    <vt:vector size="6" baseType="variant">
      <vt:variant>
        <vt:lpstr>Título</vt:lpstr>
      </vt:variant>
      <vt:variant>
        <vt:i4>1</vt:i4>
      </vt:variant>
      <vt:variant>
        <vt:lpstr>Titulua</vt:lpstr>
      </vt:variant>
      <vt:variant>
        <vt:i4>1</vt:i4>
      </vt:variant>
      <vt:variant>
        <vt:lpstr>Izenburuak</vt:lpstr>
      </vt:variant>
      <vt:variant>
        <vt:i4>6</vt:i4>
      </vt:variant>
    </vt:vector>
  </HeadingPairs>
  <TitlesOfParts>
    <vt:vector size="8" baseType="lpstr">
      <vt:lpstr/>
      <vt:lpstr/>
      <vt:lpstr>Título 1</vt:lpstr>
      <vt:lpstr>    Título 2</vt:lpstr>
      <vt:lpstr>Citas</vt:lpstr>
      <vt:lpstr>    citas</vt:lpstr>
      <vt:lpstr>    Referencias bibliográficas (atribuciones)</vt:lpstr>
      <vt:lpstr>    Listado de referencias</vt:lpstr>
    </vt:vector>
  </TitlesOfParts>
  <Company/>
  <LinksUpToDate>false</LinksUpToDate>
  <CharactersWithSpaces>34657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Mariluz</dc:creator>
  <cp:lastModifiedBy>Mariluz</cp:lastModifiedBy>
  <cp:revision>2</cp:revision>
  <dcterms:created xsi:type="dcterms:W3CDTF">2016-04-24T11:50:00Z</dcterms:created>
  <dcterms:modified xsi:type="dcterms:W3CDTF">2016-04-24T11:50:00Z</dcterms:modified>
</cp:coreProperties>
</file>